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399" w:rsidRPr="000D0BE2" w:rsidRDefault="000D0BE2" w:rsidP="00975C79">
      <w:pPr>
        <w:spacing w:after="100"/>
        <w:rPr>
          <w:rFonts w:ascii="Arial" w:hAnsi="Arial" w:cs="Arial"/>
          <w:b/>
          <w:sz w:val="32"/>
          <w:szCs w:val="32"/>
        </w:rPr>
      </w:pPr>
      <w:proofErr w:type="spellStart"/>
      <w:r>
        <w:rPr>
          <w:rFonts w:ascii="Arial" w:hAnsi="Arial" w:cs="Arial"/>
          <w:b/>
          <w:sz w:val="32"/>
          <w:szCs w:val="32"/>
          <w:lang w:val="en-GB"/>
        </w:rPr>
        <w:t>Modelov</w:t>
      </w:r>
      <w:proofErr w:type="spellEnd"/>
      <w:r>
        <w:rPr>
          <w:rFonts w:ascii="Arial" w:hAnsi="Arial" w:cs="Arial"/>
          <w:b/>
          <w:sz w:val="32"/>
          <w:szCs w:val="32"/>
        </w:rPr>
        <w:t xml:space="preserve">ý rodinný </w:t>
      </w:r>
      <w:proofErr w:type="gramStart"/>
      <w:r>
        <w:rPr>
          <w:rFonts w:ascii="Arial" w:hAnsi="Arial" w:cs="Arial"/>
          <w:b/>
          <w:sz w:val="32"/>
          <w:szCs w:val="32"/>
        </w:rPr>
        <w:t>dom</w:t>
      </w:r>
      <w:proofErr w:type="gramEnd"/>
      <w:r>
        <w:rPr>
          <w:rFonts w:ascii="Arial" w:hAnsi="Arial" w:cs="Arial"/>
          <w:b/>
          <w:sz w:val="32"/>
          <w:szCs w:val="32"/>
        </w:rPr>
        <w:t xml:space="preserve"> z prvkov PORFIX, spĺňajúci požiadavky energetickej triedy A0</w:t>
      </w:r>
    </w:p>
    <w:p w:rsidR="001B3008" w:rsidRDefault="001B3008" w:rsidP="00975C79">
      <w:pPr>
        <w:spacing w:after="100"/>
        <w:jc w:val="both"/>
        <w:rPr>
          <w:rFonts w:ascii="Arial" w:hAnsi="Arial" w:cs="Arial"/>
          <w:sz w:val="20"/>
          <w:szCs w:val="20"/>
        </w:rPr>
      </w:pPr>
      <w:r>
        <w:rPr>
          <w:rFonts w:ascii="Arial" w:hAnsi="Arial" w:cs="Arial"/>
          <w:sz w:val="20"/>
          <w:szCs w:val="20"/>
        </w:rPr>
        <w:t xml:space="preserve">Mnoho stavebníkov si v dnešnej dobe kladie otázku, ako postaviť rodinný dom tak, aby splnil požiadavky energetickej certifikácie, konkrétne „spadol“ do energetickej triedy A1, resp. A0 (po 1.1.2021). Z energetickej certifikácie sa v uplynulých rokoch stal akýsi strašiak, čo však nie je úplne zaslúžené. V prípade, že stavebník venuje energetickému hľadisku patričnú pozornosť už v čase prípravy projektovej dokumentácie, je možné navrhnúť dom, ktorý požiadavky certifikácie </w:t>
      </w:r>
      <w:r w:rsidR="00A62119">
        <w:rPr>
          <w:rFonts w:ascii="Arial" w:hAnsi="Arial" w:cs="Arial"/>
          <w:sz w:val="20"/>
          <w:szCs w:val="20"/>
        </w:rPr>
        <w:t xml:space="preserve">na energetickú triedu A0 </w:t>
      </w:r>
      <w:r>
        <w:rPr>
          <w:rFonts w:ascii="Arial" w:hAnsi="Arial" w:cs="Arial"/>
          <w:sz w:val="20"/>
          <w:szCs w:val="20"/>
        </w:rPr>
        <w:t>splní.</w:t>
      </w:r>
    </w:p>
    <w:p w:rsidR="001B3008" w:rsidRDefault="001B3008" w:rsidP="00975C79">
      <w:pPr>
        <w:spacing w:after="100"/>
        <w:jc w:val="both"/>
        <w:rPr>
          <w:rFonts w:ascii="Arial" w:hAnsi="Arial" w:cs="Arial"/>
          <w:sz w:val="20"/>
          <w:szCs w:val="20"/>
        </w:rPr>
      </w:pPr>
      <w:r>
        <w:rPr>
          <w:rFonts w:ascii="Arial" w:hAnsi="Arial" w:cs="Arial"/>
          <w:sz w:val="20"/>
          <w:szCs w:val="20"/>
        </w:rPr>
        <w:t xml:space="preserve">Je potrebné pripomenúť, že nie je možné jednoduchým spôsobom zodpovedať otázku, aké použiť konštrukcie, aby stavba spĺňala kritériá energetickej efektívnosti. Je to najmä preto, lebo výsledné zaradenie do energetickej triedy od samotných konštrukcií závisí len čiastočne. </w:t>
      </w:r>
      <w:r w:rsidR="00F7689E">
        <w:rPr>
          <w:rFonts w:ascii="Arial" w:hAnsi="Arial" w:cs="Arial"/>
          <w:sz w:val="20"/>
          <w:szCs w:val="20"/>
        </w:rPr>
        <w:t xml:space="preserve">Okrem nich na celkové hodnotenie vplývajú aj faktory ako napr. tvar samotného domu, zdroj energie na úpravu vnútorného vzduchu a prípravu teplej vody, prítomnosť, či neprítomnosť </w:t>
      </w:r>
      <w:proofErr w:type="spellStart"/>
      <w:r w:rsidR="00F7689E">
        <w:rPr>
          <w:rFonts w:ascii="Arial" w:hAnsi="Arial" w:cs="Arial"/>
          <w:sz w:val="20"/>
          <w:szCs w:val="20"/>
        </w:rPr>
        <w:t>rekuperačného</w:t>
      </w:r>
      <w:proofErr w:type="spellEnd"/>
      <w:r w:rsidR="00F7689E">
        <w:rPr>
          <w:rFonts w:ascii="Arial" w:hAnsi="Arial" w:cs="Arial"/>
          <w:sz w:val="20"/>
          <w:szCs w:val="20"/>
        </w:rPr>
        <w:t xml:space="preserve"> výmenníka na výmenu vzduchu a podobne. V </w:t>
      </w:r>
      <w:r w:rsidR="00F7689E" w:rsidRPr="00F7689E">
        <w:rPr>
          <w:rFonts w:ascii="Arial" w:hAnsi="Arial" w:cs="Arial"/>
          <w:sz w:val="20"/>
          <w:szCs w:val="20"/>
          <w:highlight w:val="yellow"/>
        </w:rPr>
        <w:t>technických listoch</w:t>
      </w:r>
      <w:r w:rsidR="00F7689E">
        <w:rPr>
          <w:rFonts w:ascii="Arial" w:hAnsi="Arial" w:cs="Arial"/>
          <w:sz w:val="20"/>
          <w:szCs w:val="20"/>
        </w:rPr>
        <w:t xml:space="preserve"> sme spracovali niekoľko zásad, ktorých dodržaním sa splní prinajmenšom nutná podmienka na zaradenie</w:t>
      </w:r>
      <w:r w:rsidR="00D43936">
        <w:rPr>
          <w:rFonts w:ascii="Arial" w:hAnsi="Arial" w:cs="Arial"/>
          <w:sz w:val="20"/>
          <w:szCs w:val="20"/>
        </w:rPr>
        <w:t xml:space="preserve"> domu do energetickej triedy A0, preto sa v tomto článku ich vysvetľovaniu už bližšie nevenujeme.</w:t>
      </w:r>
    </w:p>
    <w:p w:rsidR="00035F79" w:rsidRDefault="001B3008" w:rsidP="00975C79">
      <w:pPr>
        <w:spacing w:after="100"/>
        <w:jc w:val="both"/>
        <w:rPr>
          <w:rFonts w:ascii="Arial" w:hAnsi="Arial" w:cs="Arial"/>
          <w:sz w:val="20"/>
          <w:szCs w:val="20"/>
        </w:rPr>
      </w:pPr>
      <w:r>
        <w:rPr>
          <w:rFonts w:ascii="Arial" w:hAnsi="Arial" w:cs="Arial"/>
          <w:sz w:val="20"/>
          <w:szCs w:val="20"/>
        </w:rPr>
        <w:t>V ďalšom texte sme spracovali energetické hodnotenie modelového rodinného domu využívajúceho produkty PORFIX</w:t>
      </w:r>
      <w:r w:rsidR="008B6018">
        <w:rPr>
          <w:rFonts w:ascii="Arial" w:hAnsi="Arial" w:cs="Arial"/>
          <w:sz w:val="20"/>
          <w:szCs w:val="20"/>
        </w:rPr>
        <w:t>, pričom taký dom splní kritériá energetickej triedy A0, t.</w:t>
      </w:r>
      <w:r w:rsidR="00131414">
        <w:rPr>
          <w:rFonts w:ascii="Arial" w:hAnsi="Arial" w:cs="Arial"/>
          <w:sz w:val="20"/>
          <w:szCs w:val="20"/>
        </w:rPr>
        <w:t xml:space="preserve"> </w:t>
      </w:r>
      <w:r w:rsidR="008B6018">
        <w:rPr>
          <w:rFonts w:ascii="Arial" w:hAnsi="Arial" w:cs="Arial"/>
          <w:sz w:val="20"/>
          <w:szCs w:val="20"/>
        </w:rPr>
        <w:t>j. ide o dom s takmer nulovou spotrebou energie podľa vyhlášky č. 364/2012 Z. z</w:t>
      </w:r>
      <w:r w:rsidR="003569F7">
        <w:rPr>
          <w:rStyle w:val="FootnoteReference"/>
          <w:rFonts w:ascii="Arial" w:hAnsi="Arial" w:cs="Arial"/>
          <w:sz w:val="20"/>
          <w:szCs w:val="20"/>
        </w:rPr>
        <w:footnoteReference w:id="1"/>
      </w:r>
      <w:r w:rsidR="008B6018">
        <w:rPr>
          <w:rFonts w:ascii="Arial" w:hAnsi="Arial" w:cs="Arial"/>
          <w:sz w:val="20"/>
          <w:szCs w:val="20"/>
        </w:rPr>
        <w:t>.</w:t>
      </w:r>
      <w:r w:rsidR="00EC3158">
        <w:rPr>
          <w:rFonts w:ascii="Arial" w:hAnsi="Arial" w:cs="Arial"/>
          <w:sz w:val="20"/>
          <w:szCs w:val="20"/>
        </w:rPr>
        <w:t xml:space="preserve"> Hodnotenie sme spracovali v dvoch variantoch.</w:t>
      </w:r>
    </w:p>
    <w:p w:rsidR="00B17F5A" w:rsidRDefault="00B63696" w:rsidP="00975C79">
      <w:pPr>
        <w:spacing w:after="100"/>
        <w:jc w:val="both"/>
        <w:rPr>
          <w:rFonts w:ascii="Arial" w:hAnsi="Arial" w:cs="Arial"/>
          <w:sz w:val="20"/>
          <w:szCs w:val="20"/>
        </w:rPr>
      </w:pPr>
      <w:r>
        <w:rPr>
          <w:rFonts w:ascii="Arial" w:hAnsi="Arial" w:cs="Arial"/>
          <w:sz w:val="20"/>
          <w:szCs w:val="20"/>
        </w:rPr>
        <w:t>Základné parametre modelového rodinného domu sú zhrnuté v nasledujúcej tabuľke.</w:t>
      </w:r>
    </w:p>
    <w:p w:rsidR="00B17F5A" w:rsidRDefault="00B17F5A">
      <w:pPr>
        <w:rPr>
          <w:rFonts w:ascii="Arial" w:hAnsi="Arial" w:cs="Arial"/>
          <w:sz w:val="20"/>
          <w:szCs w:val="20"/>
        </w:rPr>
      </w:pPr>
      <w:r>
        <w:rPr>
          <w:rFonts w:ascii="Arial" w:hAnsi="Arial" w:cs="Arial"/>
          <w:sz w:val="20"/>
          <w:szCs w:val="20"/>
        </w:rPr>
        <w:br w:type="page"/>
      </w:r>
    </w:p>
    <w:p w:rsidR="00B63696" w:rsidRPr="00B63696" w:rsidRDefault="00B63696" w:rsidP="00B63696">
      <w:pPr>
        <w:spacing w:after="100"/>
        <w:jc w:val="center"/>
        <w:rPr>
          <w:rFonts w:ascii="Arial" w:hAnsi="Arial" w:cs="Arial"/>
          <w:i/>
          <w:sz w:val="20"/>
          <w:szCs w:val="20"/>
        </w:rPr>
      </w:pPr>
      <w:r w:rsidRPr="00B63696">
        <w:rPr>
          <w:rFonts w:ascii="Arial" w:hAnsi="Arial" w:cs="Arial"/>
          <w:i/>
          <w:sz w:val="20"/>
          <w:szCs w:val="20"/>
        </w:rPr>
        <w:lastRenderedPageBreak/>
        <w:t>Tabuľka 1. Základné parametre modelového rodinného domu z prvkov PORFIX</w:t>
      </w:r>
    </w:p>
    <w:tbl>
      <w:tblPr>
        <w:tblW w:w="9715" w:type="dxa"/>
        <w:tblInd w:w="63" w:type="dxa"/>
        <w:tblCellMar>
          <w:left w:w="70" w:type="dxa"/>
          <w:right w:w="70" w:type="dxa"/>
        </w:tblCellMar>
        <w:tblLook w:val="04A0"/>
      </w:tblPr>
      <w:tblGrid>
        <w:gridCol w:w="3693"/>
        <w:gridCol w:w="1287"/>
        <w:gridCol w:w="2367"/>
        <w:gridCol w:w="2368"/>
      </w:tblGrid>
      <w:tr w:rsidR="00B63696" w:rsidRPr="00B63696" w:rsidTr="00B63696">
        <w:trPr>
          <w:trHeight w:val="240"/>
        </w:trPr>
        <w:tc>
          <w:tcPr>
            <w:tcW w:w="49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Riešenie rodinného domu</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kompaktný nepodpivničený, postavený na teréne, s integrovanou garážou (neupravovaná)</w:t>
            </w:r>
          </w:p>
        </w:tc>
      </w:tr>
      <w:tr w:rsidR="00B63696" w:rsidRPr="00B63696" w:rsidTr="00B63696">
        <w:trPr>
          <w:trHeight w:val="47"/>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Počet podlaží</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2</w:t>
            </w:r>
          </w:p>
        </w:tc>
      </w:tr>
      <w:tr w:rsidR="00B63696" w:rsidRPr="00B63696" w:rsidTr="00B63696">
        <w:trPr>
          <w:trHeight w:val="47"/>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Z toho obytných podlaží</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2</w:t>
            </w:r>
          </w:p>
        </w:tc>
      </w:tr>
      <w:tr w:rsidR="00B63696" w:rsidRPr="00B63696" w:rsidTr="00B63696">
        <w:trPr>
          <w:trHeight w:val="47"/>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Orientácia na svetové strany</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S, J, V, Z</w:t>
            </w:r>
          </w:p>
        </w:tc>
      </w:tr>
      <w:tr w:rsidR="00B63696" w:rsidRPr="00B63696" w:rsidTr="00B63696">
        <w:trPr>
          <w:trHeight w:val="47"/>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Tvar pôdorysu</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obdĺžnik</w:t>
            </w:r>
          </w:p>
        </w:tc>
      </w:tr>
      <w:tr w:rsidR="00B63696" w:rsidRPr="00B63696" w:rsidTr="00B63696">
        <w:trPr>
          <w:trHeight w:val="47"/>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Pôdorysné rozmery</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17,8 x 8,8 m</w:t>
            </w:r>
          </w:p>
        </w:tc>
      </w:tr>
      <w:tr w:rsidR="00B63696" w:rsidRPr="00B63696" w:rsidTr="00B63696">
        <w:trPr>
          <w:trHeight w:val="240"/>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Celková zastavaná plocha</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156,64 m²</w:t>
            </w:r>
          </w:p>
        </w:tc>
      </w:tr>
      <w:tr w:rsidR="00B63696" w:rsidRPr="00B63696" w:rsidTr="00B63696">
        <w:trPr>
          <w:trHeight w:val="240"/>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Celková podlahová plocha upravovaných priestorov</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258,28 m²</w:t>
            </w:r>
          </w:p>
        </w:tc>
      </w:tr>
      <w:tr w:rsidR="00B63696" w:rsidRPr="00B63696" w:rsidTr="00B63696">
        <w:trPr>
          <w:trHeight w:val="240"/>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Celkový objem upravovaných priestorov</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834,24 m³</w:t>
            </w:r>
          </w:p>
        </w:tc>
      </w:tr>
      <w:tr w:rsidR="00B63696" w:rsidRPr="00B63696" w:rsidTr="00B63696">
        <w:trPr>
          <w:trHeight w:val="179"/>
        </w:trPr>
        <w:tc>
          <w:tcPr>
            <w:tcW w:w="4980" w:type="dxa"/>
            <w:gridSpan w:val="2"/>
            <w:tcBorders>
              <w:top w:val="nil"/>
              <w:left w:val="single" w:sz="4" w:space="0" w:color="auto"/>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Celková plocha konštrukcií medzi upravovaným priestorom a vonkajším prostredím, resp. neupravovaným priestorom ("ochladzovaná" plocha)</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580,45 m²</w:t>
            </w:r>
          </w:p>
        </w:tc>
      </w:tr>
      <w:tr w:rsidR="00B63696" w:rsidRPr="00B63696" w:rsidTr="00B63696">
        <w:trPr>
          <w:trHeight w:val="47"/>
        </w:trPr>
        <w:tc>
          <w:tcPr>
            <w:tcW w:w="4980" w:type="dxa"/>
            <w:gridSpan w:val="2"/>
            <w:tcBorders>
              <w:top w:val="nil"/>
              <w:left w:val="single" w:sz="4" w:space="0" w:color="auto"/>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Faktor tvaru budovy A/V ("ochladzovaná" plocha delená celkovým objemom upravovaných priestorov)</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0,70 mˉ¹</w:t>
            </w:r>
          </w:p>
        </w:tc>
      </w:tr>
      <w:tr w:rsidR="00E26D32" w:rsidRPr="00B63696" w:rsidTr="00B41175">
        <w:trPr>
          <w:trHeight w:val="240"/>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E26D32" w:rsidRPr="00B63696" w:rsidRDefault="00E26D32"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Teoretický tepelný príkon na vykurovanie</w:t>
            </w:r>
          </w:p>
        </w:tc>
        <w:tc>
          <w:tcPr>
            <w:tcW w:w="2367" w:type="dxa"/>
            <w:tcBorders>
              <w:top w:val="single" w:sz="4" w:space="0" w:color="auto"/>
              <w:left w:val="nil"/>
              <w:bottom w:val="single" w:sz="4" w:space="0" w:color="auto"/>
              <w:right w:val="single" w:sz="4" w:space="0" w:color="auto"/>
            </w:tcBorders>
            <w:shd w:val="clear" w:color="auto" w:fill="auto"/>
            <w:noWrap/>
            <w:vAlign w:val="center"/>
            <w:hideMark/>
          </w:tcPr>
          <w:p w:rsidR="00E26D32" w:rsidRPr="00B63696" w:rsidRDefault="00E26D32" w:rsidP="00E26D32">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variant 1: </w:t>
            </w:r>
            <w:r w:rsidRPr="00B63696">
              <w:rPr>
                <w:rFonts w:ascii="Arial" w:eastAsia="Times New Roman" w:hAnsi="Arial" w:cs="Arial"/>
                <w:color w:val="000000"/>
                <w:sz w:val="18"/>
                <w:szCs w:val="18"/>
                <w:lang w:eastAsia="sk-SK"/>
              </w:rPr>
              <w:t>7,</w:t>
            </w:r>
            <w:r>
              <w:rPr>
                <w:rFonts w:ascii="Arial" w:eastAsia="Times New Roman" w:hAnsi="Arial" w:cs="Arial"/>
                <w:color w:val="000000"/>
                <w:sz w:val="18"/>
                <w:szCs w:val="18"/>
                <w:lang w:eastAsia="sk-SK"/>
              </w:rPr>
              <w:t>12</w:t>
            </w:r>
            <w:r w:rsidRPr="00B63696">
              <w:rPr>
                <w:rFonts w:ascii="Arial" w:eastAsia="Times New Roman" w:hAnsi="Arial" w:cs="Arial"/>
                <w:color w:val="000000"/>
                <w:sz w:val="18"/>
                <w:szCs w:val="18"/>
                <w:lang w:eastAsia="sk-SK"/>
              </w:rPr>
              <w:t xml:space="preserve"> </w:t>
            </w:r>
            <w:proofErr w:type="spellStart"/>
            <w:r w:rsidRPr="00B63696">
              <w:rPr>
                <w:rFonts w:ascii="Arial" w:eastAsia="Times New Roman" w:hAnsi="Arial" w:cs="Arial"/>
                <w:color w:val="000000"/>
                <w:sz w:val="18"/>
                <w:szCs w:val="18"/>
                <w:lang w:eastAsia="sk-SK"/>
              </w:rPr>
              <w:t>kW</w:t>
            </w:r>
            <w:proofErr w:type="spellEnd"/>
          </w:p>
        </w:tc>
        <w:tc>
          <w:tcPr>
            <w:tcW w:w="2368" w:type="dxa"/>
            <w:tcBorders>
              <w:top w:val="single" w:sz="4" w:space="0" w:color="auto"/>
              <w:left w:val="nil"/>
              <w:bottom w:val="single" w:sz="4" w:space="0" w:color="auto"/>
              <w:right w:val="single" w:sz="4" w:space="0" w:color="auto"/>
            </w:tcBorders>
            <w:shd w:val="clear" w:color="auto" w:fill="auto"/>
            <w:vAlign w:val="center"/>
          </w:tcPr>
          <w:p w:rsidR="00E26D32" w:rsidRPr="00B63696" w:rsidRDefault="00E26D32" w:rsidP="00B63696">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variant 2: 7,23 </w:t>
            </w:r>
            <w:proofErr w:type="spellStart"/>
            <w:r>
              <w:rPr>
                <w:rFonts w:ascii="Arial" w:eastAsia="Times New Roman" w:hAnsi="Arial" w:cs="Arial"/>
                <w:color w:val="000000"/>
                <w:sz w:val="18"/>
                <w:szCs w:val="18"/>
                <w:lang w:eastAsia="sk-SK"/>
              </w:rPr>
              <w:t>kW</w:t>
            </w:r>
            <w:proofErr w:type="spellEnd"/>
          </w:p>
        </w:tc>
      </w:tr>
      <w:tr w:rsidR="00B63696" w:rsidRPr="00B63696" w:rsidTr="00B63696">
        <w:trPr>
          <w:trHeight w:val="240"/>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 xml:space="preserve">Konštrukčná výška (bez zahrnutia </w:t>
            </w:r>
            <w:proofErr w:type="spellStart"/>
            <w:r w:rsidRPr="00B63696">
              <w:rPr>
                <w:rFonts w:ascii="Arial" w:eastAsia="Times New Roman" w:hAnsi="Arial" w:cs="Arial"/>
                <w:b/>
                <w:bCs/>
                <w:color w:val="000000"/>
                <w:sz w:val="18"/>
                <w:szCs w:val="18"/>
                <w:lang w:eastAsia="sk-SK"/>
              </w:rPr>
              <w:t>podhľaov</w:t>
            </w:r>
            <w:proofErr w:type="spellEnd"/>
            <w:r w:rsidRPr="00B63696">
              <w:rPr>
                <w:rFonts w:ascii="Arial" w:eastAsia="Times New Roman" w:hAnsi="Arial" w:cs="Arial"/>
                <w:b/>
                <w:bCs/>
                <w:color w:val="000000"/>
                <w:sz w:val="18"/>
                <w:szCs w:val="18"/>
                <w:lang w:eastAsia="sk-SK"/>
              </w:rPr>
              <w:t>)</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2,855 m</w:t>
            </w:r>
          </w:p>
        </w:tc>
      </w:tr>
      <w:tr w:rsidR="00B63696" w:rsidRPr="00B63696" w:rsidTr="00B63696">
        <w:trPr>
          <w:trHeight w:val="240"/>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Svetlá výška prízemia (bez zahrnutia podhľadov)</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2,800 m</w:t>
            </w:r>
          </w:p>
        </w:tc>
      </w:tr>
      <w:tr w:rsidR="00B63696" w:rsidRPr="00B63696" w:rsidTr="00B63696">
        <w:trPr>
          <w:trHeight w:val="240"/>
        </w:trPr>
        <w:tc>
          <w:tcPr>
            <w:tcW w:w="4980" w:type="dxa"/>
            <w:gridSpan w:val="2"/>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Svetlá výška poschodia (bez zahrnutia podhľadov)</w:t>
            </w:r>
          </w:p>
        </w:tc>
        <w:tc>
          <w:tcPr>
            <w:tcW w:w="4735" w:type="dxa"/>
            <w:gridSpan w:val="2"/>
            <w:tcBorders>
              <w:top w:val="single" w:sz="4" w:space="0" w:color="auto"/>
              <w:left w:val="nil"/>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jc w:val="center"/>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2,650 m</w:t>
            </w:r>
          </w:p>
        </w:tc>
      </w:tr>
      <w:tr w:rsidR="00B63696" w:rsidRPr="00B63696" w:rsidTr="00581D1D">
        <w:trPr>
          <w:trHeight w:val="240"/>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Strecha</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proofErr w:type="spellStart"/>
            <w:r w:rsidRPr="00B63696">
              <w:rPr>
                <w:rFonts w:ascii="Arial" w:eastAsia="Times New Roman" w:hAnsi="Arial" w:cs="Arial"/>
                <w:color w:val="000000"/>
                <w:sz w:val="18"/>
                <w:szCs w:val="18"/>
                <w:lang w:eastAsia="sk-SK"/>
              </w:rPr>
              <w:t>Valbová</w:t>
            </w:r>
            <w:proofErr w:type="spellEnd"/>
            <w:r w:rsidRPr="00B63696">
              <w:rPr>
                <w:rFonts w:ascii="Arial" w:eastAsia="Times New Roman" w:hAnsi="Arial" w:cs="Arial"/>
                <w:color w:val="000000"/>
                <w:sz w:val="18"/>
                <w:szCs w:val="18"/>
                <w:lang w:eastAsia="sk-SK"/>
              </w:rPr>
              <w:t>, s vonkajšími dažďovými zvodmi, klasická konštrukcia krovu</w:t>
            </w:r>
          </w:p>
        </w:tc>
      </w:tr>
      <w:tr w:rsidR="00B63696" w:rsidRPr="00B63696" w:rsidTr="00581D1D">
        <w:trPr>
          <w:trHeight w:val="240"/>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Strop pod nevykurovaným podkrovím</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Stropný systém PORFIX, vložky P2-500, zateplenie minerálnou vlnou hrúbky 200 mm</w:t>
            </w:r>
          </w:p>
        </w:tc>
      </w:tr>
      <w:tr w:rsidR="00B63696" w:rsidRPr="00B63696" w:rsidTr="00581D1D">
        <w:trPr>
          <w:trHeight w:val="47"/>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 xml:space="preserve">Obvodová stena, </w:t>
            </w:r>
            <w:r w:rsidRPr="00B63696">
              <w:rPr>
                <w:rFonts w:ascii="Arial" w:eastAsia="Times New Roman" w:hAnsi="Arial" w:cs="Arial"/>
                <w:b/>
                <w:bCs/>
                <w:color w:val="000000"/>
                <w:sz w:val="18"/>
                <w:szCs w:val="18"/>
                <w:u w:val="single"/>
                <w:lang w:eastAsia="sk-SK"/>
              </w:rPr>
              <w:t>variant 1</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 xml:space="preserve">Interiérová omietka hr. 5 mm, tvárnice PORFIX Premium P2-400 hr. 500mm, </w:t>
            </w:r>
            <w:r w:rsidRPr="00B63696">
              <w:rPr>
                <w:rFonts w:ascii="Arial" w:eastAsia="Times New Roman" w:hAnsi="Arial" w:cs="Arial"/>
                <w:b/>
                <w:bCs/>
                <w:color w:val="000000"/>
                <w:sz w:val="18"/>
                <w:szCs w:val="18"/>
                <w:lang w:eastAsia="sk-SK"/>
              </w:rPr>
              <w:t>bez zateplenia</w:t>
            </w:r>
            <w:r w:rsidRPr="00B63696">
              <w:rPr>
                <w:rFonts w:ascii="Arial" w:eastAsia="Times New Roman" w:hAnsi="Arial" w:cs="Arial"/>
                <w:color w:val="000000"/>
                <w:sz w:val="18"/>
                <w:szCs w:val="18"/>
                <w:lang w:eastAsia="sk-SK"/>
              </w:rPr>
              <w:t>, exteriérová perlitová omietka hr. 5 mm</w:t>
            </w:r>
          </w:p>
        </w:tc>
      </w:tr>
      <w:tr w:rsidR="00B63696" w:rsidRPr="00B63696" w:rsidTr="00581D1D">
        <w:trPr>
          <w:trHeight w:val="495"/>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 xml:space="preserve">Obvodová stena, </w:t>
            </w:r>
            <w:r w:rsidRPr="00B63696">
              <w:rPr>
                <w:rFonts w:ascii="Arial" w:eastAsia="Times New Roman" w:hAnsi="Arial" w:cs="Arial"/>
                <w:b/>
                <w:bCs/>
                <w:color w:val="000000"/>
                <w:sz w:val="18"/>
                <w:szCs w:val="18"/>
                <w:u w:val="single"/>
                <w:lang w:eastAsia="sk-SK"/>
              </w:rPr>
              <w:t>variant 2</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Interiérová omietka hr. 5 mm, tvárnice PORFIX Premium P2-440 hr. 300mm, minerálna vlna hr. 80 mm, exteriérová perlitová omietka hr. 5 mm</w:t>
            </w:r>
          </w:p>
        </w:tc>
      </w:tr>
      <w:tr w:rsidR="00B63696" w:rsidRPr="00B63696" w:rsidTr="00581D1D">
        <w:trPr>
          <w:trHeight w:val="525"/>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Podlaha na teréne</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 xml:space="preserve">Štrkové lôžko, nosná železobetónová doska hrúbky 200 mm, </w:t>
            </w:r>
            <w:proofErr w:type="spellStart"/>
            <w:r w:rsidRPr="00B63696">
              <w:rPr>
                <w:rFonts w:ascii="Arial" w:eastAsia="Times New Roman" w:hAnsi="Arial" w:cs="Arial"/>
                <w:color w:val="000000"/>
                <w:sz w:val="18"/>
                <w:szCs w:val="18"/>
                <w:lang w:eastAsia="sk-SK"/>
              </w:rPr>
              <w:t>hydroizolácia</w:t>
            </w:r>
            <w:proofErr w:type="spellEnd"/>
            <w:r w:rsidRPr="00B63696">
              <w:rPr>
                <w:rFonts w:ascii="Arial" w:eastAsia="Times New Roman" w:hAnsi="Arial" w:cs="Arial"/>
                <w:color w:val="000000"/>
                <w:sz w:val="18"/>
                <w:szCs w:val="18"/>
                <w:lang w:eastAsia="sk-SK"/>
              </w:rPr>
              <w:t>, minerálna vlna hrúbky 120 mm, cementový poter hr. 50 mm, nášľapná vrstva</w:t>
            </w:r>
          </w:p>
        </w:tc>
      </w:tr>
      <w:tr w:rsidR="00B63696" w:rsidRPr="00B63696" w:rsidTr="00581D1D">
        <w:trPr>
          <w:trHeight w:val="204"/>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Strop nad nevykurovaným priestorom (garáž)</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Stropná omietka, minerálna vlna hr. 100 mm, železobetónová doska hr. 200 mm, cementový poter hr. 50 mm, PU fólia 5 mm, plávajúca podlaha</w:t>
            </w:r>
          </w:p>
        </w:tc>
      </w:tr>
      <w:tr w:rsidR="00B63696" w:rsidRPr="00B63696" w:rsidTr="00581D1D">
        <w:trPr>
          <w:trHeight w:val="47"/>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Vnútorná ochladzovaná stena (ku garáži)</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 xml:space="preserve">Interiérová omietka hr. 5 mm, </w:t>
            </w:r>
            <w:proofErr w:type="spellStart"/>
            <w:r w:rsidRPr="00B63696">
              <w:rPr>
                <w:rFonts w:ascii="Arial" w:eastAsia="Times New Roman" w:hAnsi="Arial" w:cs="Arial"/>
                <w:color w:val="000000"/>
                <w:sz w:val="18"/>
                <w:szCs w:val="18"/>
                <w:lang w:eastAsia="sk-SK"/>
              </w:rPr>
              <w:t>priečkovky</w:t>
            </w:r>
            <w:proofErr w:type="spellEnd"/>
            <w:r w:rsidRPr="00B63696">
              <w:rPr>
                <w:rFonts w:ascii="Arial" w:eastAsia="Times New Roman" w:hAnsi="Arial" w:cs="Arial"/>
                <w:color w:val="000000"/>
                <w:sz w:val="18"/>
                <w:szCs w:val="18"/>
                <w:lang w:eastAsia="sk-SK"/>
              </w:rPr>
              <w:t xml:space="preserve"> PORFIX P2-500 a nosný preklad PORFIX nad dverami, minerálna vlna hrúbky 50 mm</w:t>
            </w:r>
          </w:p>
        </w:tc>
      </w:tr>
      <w:tr w:rsidR="00B63696" w:rsidRPr="00B63696" w:rsidTr="00581D1D">
        <w:trPr>
          <w:trHeight w:val="240"/>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Okná a dvere</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 xml:space="preserve">Drevený rám ("Euro" profil) s prerušeným tepelným mostom, izolačné </w:t>
            </w:r>
            <w:proofErr w:type="spellStart"/>
            <w:r w:rsidRPr="00B63696">
              <w:rPr>
                <w:rFonts w:ascii="Arial" w:eastAsia="Times New Roman" w:hAnsi="Arial" w:cs="Arial"/>
                <w:color w:val="000000"/>
                <w:sz w:val="18"/>
                <w:szCs w:val="18"/>
                <w:lang w:eastAsia="sk-SK"/>
              </w:rPr>
              <w:t>trojsklo</w:t>
            </w:r>
            <w:proofErr w:type="spellEnd"/>
          </w:p>
        </w:tc>
      </w:tr>
      <w:tr w:rsidR="00B63696" w:rsidRPr="00B63696" w:rsidTr="00581D1D">
        <w:trPr>
          <w:trHeight w:val="510"/>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Zdroj energie na vykurovanie a prípravu teplej vody</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 xml:space="preserve">Elektrické tepelné čerpadlá výkonu cca. 12 </w:t>
            </w:r>
            <w:proofErr w:type="spellStart"/>
            <w:r w:rsidRPr="00B63696">
              <w:rPr>
                <w:rFonts w:ascii="Arial" w:eastAsia="Times New Roman" w:hAnsi="Arial" w:cs="Arial"/>
                <w:color w:val="000000"/>
                <w:sz w:val="18"/>
                <w:szCs w:val="18"/>
                <w:lang w:eastAsia="sk-SK"/>
              </w:rPr>
              <w:t>kW</w:t>
            </w:r>
            <w:proofErr w:type="spellEnd"/>
            <w:r w:rsidRPr="00B63696">
              <w:rPr>
                <w:rFonts w:ascii="Arial" w:eastAsia="Times New Roman" w:hAnsi="Arial" w:cs="Arial"/>
                <w:color w:val="000000"/>
                <w:sz w:val="18"/>
                <w:szCs w:val="18"/>
                <w:lang w:eastAsia="sk-SK"/>
              </w:rPr>
              <w:t xml:space="preserve"> (presný návrh je predmetom projektovej dokumentácie), záložný elektrický kotol 8 </w:t>
            </w:r>
            <w:proofErr w:type="spellStart"/>
            <w:r w:rsidRPr="00B63696">
              <w:rPr>
                <w:rFonts w:ascii="Arial" w:eastAsia="Times New Roman" w:hAnsi="Arial" w:cs="Arial"/>
                <w:color w:val="000000"/>
                <w:sz w:val="18"/>
                <w:szCs w:val="18"/>
                <w:lang w:eastAsia="sk-SK"/>
              </w:rPr>
              <w:t>kW</w:t>
            </w:r>
            <w:proofErr w:type="spellEnd"/>
            <w:r w:rsidR="004251F0">
              <w:rPr>
                <w:rFonts w:ascii="Arial" w:eastAsia="Times New Roman" w:hAnsi="Arial" w:cs="Arial"/>
                <w:color w:val="000000"/>
                <w:sz w:val="18"/>
                <w:szCs w:val="18"/>
                <w:lang w:eastAsia="sk-SK"/>
              </w:rPr>
              <w:t xml:space="preserve"> na vykurovanie</w:t>
            </w:r>
          </w:p>
        </w:tc>
      </w:tr>
      <w:tr w:rsidR="00B63696" w:rsidRPr="00B63696" w:rsidTr="00581D1D">
        <w:trPr>
          <w:trHeight w:val="255"/>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Príprava teplej vody</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r w:rsidRPr="00B63696">
              <w:rPr>
                <w:rFonts w:ascii="Arial" w:eastAsia="Times New Roman" w:hAnsi="Arial" w:cs="Arial"/>
                <w:color w:val="000000"/>
                <w:sz w:val="18"/>
                <w:szCs w:val="18"/>
                <w:lang w:eastAsia="sk-SK"/>
              </w:rPr>
              <w:t>Zásobníkový ohrievač nabíjaný samostatnou vetvou z rozdeľovača vykurovania</w:t>
            </w:r>
            <w:r w:rsidR="004251F0">
              <w:rPr>
                <w:rFonts w:ascii="Arial" w:eastAsia="Times New Roman" w:hAnsi="Arial" w:cs="Arial"/>
                <w:color w:val="000000"/>
                <w:sz w:val="18"/>
                <w:szCs w:val="18"/>
                <w:lang w:eastAsia="sk-SK"/>
              </w:rPr>
              <w:t xml:space="preserve">, záložná špirála výkonu 2 </w:t>
            </w:r>
            <w:proofErr w:type="spellStart"/>
            <w:r w:rsidR="004251F0">
              <w:rPr>
                <w:rFonts w:ascii="Arial" w:eastAsia="Times New Roman" w:hAnsi="Arial" w:cs="Arial"/>
                <w:color w:val="000000"/>
                <w:sz w:val="18"/>
                <w:szCs w:val="18"/>
                <w:lang w:eastAsia="sk-SK"/>
              </w:rPr>
              <w:t>kW</w:t>
            </w:r>
            <w:proofErr w:type="spellEnd"/>
          </w:p>
        </w:tc>
      </w:tr>
      <w:tr w:rsidR="005D66F4" w:rsidRPr="00B63696" w:rsidTr="00581D1D">
        <w:trPr>
          <w:trHeight w:val="510"/>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5D66F4" w:rsidRPr="00B63696" w:rsidRDefault="005D66F4" w:rsidP="00B63696">
            <w:pPr>
              <w:spacing w:after="0" w:line="240" w:lineRule="auto"/>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Vykurovací systém</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5D66F4" w:rsidRPr="00B63696" w:rsidRDefault="005D66F4" w:rsidP="00B63696">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 xml:space="preserve">Teplovody dvojrúrový, s núteným obehom vykurovacej vody, s klasickými vykurovacími telesami vybavenými </w:t>
            </w:r>
            <w:proofErr w:type="spellStart"/>
            <w:r>
              <w:rPr>
                <w:rFonts w:ascii="Arial" w:eastAsia="Times New Roman" w:hAnsi="Arial" w:cs="Arial"/>
                <w:color w:val="000000"/>
                <w:sz w:val="18"/>
                <w:szCs w:val="18"/>
                <w:lang w:eastAsia="sk-SK"/>
              </w:rPr>
              <w:t>terostatickými</w:t>
            </w:r>
            <w:proofErr w:type="spellEnd"/>
            <w:r>
              <w:rPr>
                <w:rFonts w:ascii="Arial" w:eastAsia="Times New Roman" w:hAnsi="Arial" w:cs="Arial"/>
                <w:color w:val="000000"/>
                <w:sz w:val="18"/>
                <w:szCs w:val="18"/>
                <w:lang w:eastAsia="sk-SK"/>
              </w:rPr>
              <w:t xml:space="preserve"> ventilmi a termoregulačnými hlavicami, teplovodné podlahové vykurovanie v priestoroch podľa potreby, teplotný spád 55/35 °C do telies, 45/35 °C v podlahovom vykurovaní</w:t>
            </w:r>
          </w:p>
        </w:tc>
      </w:tr>
      <w:tr w:rsidR="00490BB5" w:rsidRPr="00B63696" w:rsidTr="00581D1D">
        <w:trPr>
          <w:trHeight w:val="47"/>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490BB5" w:rsidRPr="00B63696" w:rsidRDefault="00490BB5" w:rsidP="00B63696">
            <w:pPr>
              <w:spacing w:after="0" w:line="240" w:lineRule="auto"/>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Systém distribúcie teplej vody</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490BB5" w:rsidRPr="00B63696" w:rsidRDefault="00490BB5" w:rsidP="00490BB5">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Jednorúrový bez cirkulácie, s reguláciou pomocou zásobníkového termostatu</w:t>
            </w:r>
          </w:p>
        </w:tc>
      </w:tr>
      <w:tr w:rsidR="00B63696" w:rsidRPr="00B63696" w:rsidTr="00581D1D">
        <w:trPr>
          <w:trHeight w:val="47"/>
        </w:trPr>
        <w:tc>
          <w:tcPr>
            <w:tcW w:w="3693" w:type="dxa"/>
            <w:tcBorders>
              <w:top w:val="nil"/>
              <w:left w:val="single" w:sz="4" w:space="0" w:color="auto"/>
              <w:bottom w:val="single" w:sz="4" w:space="0" w:color="auto"/>
              <w:right w:val="single" w:sz="4" w:space="0" w:color="auto"/>
            </w:tcBorders>
            <w:shd w:val="clear" w:color="auto" w:fill="auto"/>
            <w:noWrap/>
            <w:vAlign w:val="center"/>
            <w:hideMark/>
          </w:tcPr>
          <w:p w:rsidR="00B63696" w:rsidRPr="00B63696" w:rsidRDefault="00B63696" w:rsidP="00B63696">
            <w:pPr>
              <w:spacing w:after="0" w:line="240" w:lineRule="auto"/>
              <w:rPr>
                <w:rFonts w:ascii="Arial" w:eastAsia="Times New Roman" w:hAnsi="Arial" w:cs="Arial"/>
                <w:b/>
                <w:bCs/>
                <w:color w:val="000000"/>
                <w:sz w:val="18"/>
                <w:szCs w:val="18"/>
                <w:lang w:eastAsia="sk-SK"/>
              </w:rPr>
            </w:pPr>
            <w:r w:rsidRPr="00B63696">
              <w:rPr>
                <w:rFonts w:ascii="Arial" w:eastAsia="Times New Roman" w:hAnsi="Arial" w:cs="Arial"/>
                <w:b/>
                <w:bCs/>
                <w:color w:val="000000"/>
                <w:sz w:val="18"/>
                <w:szCs w:val="18"/>
                <w:lang w:eastAsia="sk-SK"/>
              </w:rPr>
              <w:t>Vetranie</w:t>
            </w:r>
          </w:p>
        </w:tc>
        <w:tc>
          <w:tcPr>
            <w:tcW w:w="6022" w:type="dxa"/>
            <w:gridSpan w:val="3"/>
            <w:tcBorders>
              <w:top w:val="single" w:sz="4" w:space="0" w:color="auto"/>
              <w:left w:val="nil"/>
              <w:bottom w:val="single" w:sz="4" w:space="0" w:color="auto"/>
              <w:right w:val="single" w:sz="4" w:space="0" w:color="auto"/>
            </w:tcBorders>
            <w:shd w:val="clear" w:color="auto" w:fill="auto"/>
            <w:vAlign w:val="center"/>
            <w:hideMark/>
          </w:tcPr>
          <w:p w:rsidR="00B63696" w:rsidRPr="00B63696" w:rsidRDefault="00B63696" w:rsidP="00B63696">
            <w:pPr>
              <w:spacing w:after="0" w:line="240" w:lineRule="auto"/>
              <w:rPr>
                <w:rFonts w:ascii="Arial" w:eastAsia="Times New Roman" w:hAnsi="Arial" w:cs="Arial"/>
                <w:color w:val="000000"/>
                <w:sz w:val="18"/>
                <w:szCs w:val="18"/>
                <w:lang w:eastAsia="sk-SK"/>
              </w:rPr>
            </w:pPr>
            <w:proofErr w:type="spellStart"/>
            <w:r w:rsidRPr="00B63696">
              <w:rPr>
                <w:rFonts w:ascii="Arial" w:eastAsia="Times New Roman" w:hAnsi="Arial" w:cs="Arial"/>
                <w:color w:val="000000"/>
                <w:sz w:val="18"/>
                <w:szCs w:val="18"/>
                <w:lang w:eastAsia="sk-SK"/>
              </w:rPr>
              <w:t>Podstropné</w:t>
            </w:r>
            <w:proofErr w:type="spellEnd"/>
            <w:r w:rsidRPr="00B63696">
              <w:rPr>
                <w:rFonts w:ascii="Arial" w:eastAsia="Times New Roman" w:hAnsi="Arial" w:cs="Arial"/>
                <w:color w:val="000000"/>
                <w:sz w:val="18"/>
                <w:szCs w:val="18"/>
                <w:lang w:eastAsia="sk-SK"/>
              </w:rPr>
              <w:t xml:space="preserve"> </w:t>
            </w:r>
            <w:proofErr w:type="spellStart"/>
            <w:r w:rsidRPr="00B63696">
              <w:rPr>
                <w:rFonts w:ascii="Arial" w:eastAsia="Times New Roman" w:hAnsi="Arial" w:cs="Arial"/>
                <w:color w:val="000000"/>
                <w:sz w:val="18"/>
                <w:szCs w:val="18"/>
                <w:lang w:eastAsia="sk-SK"/>
              </w:rPr>
              <w:t>rekuperačné</w:t>
            </w:r>
            <w:proofErr w:type="spellEnd"/>
            <w:r w:rsidRPr="00B63696">
              <w:rPr>
                <w:rFonts w:ascii="Arial" w:eastAsia="Times New Roman" w:hAnsi="Arial" w:cs="Arial"/>
                <w:color w:val="000000"/>
                <w:sz w:val="18"/>
                <w:szCs w:val="18"/>
                <w:lang w:eastAsia="sk-SK"/>
              </w:rPr>
              <w:t xml:space="preserve"> výmenníky v podhľadoch, v každej väčšej miestnosti, uvažovaná účinnosť obnovy tepla 70%</w:t>
            </w:r>
          </w:p>
        </w:tc>
      </w:tr>
    </w:tbl>
    <w:p w:rsidR="00CA3089" w:rsidRDefault="00097914" w:rsidP="009147E3">
      <w:pPr>
        <w:spacing w:before="120" w:after="100"/>
        <w:jc w:val="both"/>
        <w:rPr>
          <w:rFonts w:ascii="Arial" w:hAnsi="Arial" w:cs="Arial"/>
          <w:sz w:val="20"/>
          <w:szCs w:val="20"/>
        </w:rPr>
      </w:pPr>
      <w:r>
        <w:rPr>
          <w:rFonts w:ascii="Arial" w:hAnsi="Arial" w:cs="Arial"/>
          <w:sz w:val="20"/>
          <w:szCs w:val="20"/>
        </w:rPr>
        <w:t>Na nasledujúcich obrázkoch je znázornený exteriér modelového rodinného domu (fasády)</w:t>
      </w:r>
      <w:r w:rsidR="00B17F5A">
        <w:rPr>
          <w:rFonts w:ascii="Arial" w:hAnsi="Arial" w:cs="Arial"/>
          <w:sz w:val="20"/>
          <w:szCs w:val="20"/>
        </w:rPr>
        <w:t>, vrátane vyznačenia orientácie (strelka)</w:t>
      </w:r>
      <w:r>
        <w:rPr>
          <w:rFonts w:ascii="Arial" w:hAnsi="Arial" w:cs="Arial"/>
          <w:sz w:val="20"/>
          <w:szCs w:val="20"/>
        </w:rPr>
        <w:t>.</w:t>
      </w:r>
    </w:p>
    <w:p w:rsidR="00CA3089" w:rsidRDefault="00CA3089">
      <w:pPr>
        <w:rPr>
          <w:rFonts w:ascii="Arial" w:hAnsi="Arial" w:cs="Arial"/>
          <w:sz w:val="20"/>
          <w:szCs w:val="20"/>
        </w:rPr>
      </w:pPr>
      <w:r>
        <w:rPr>
          <w:rFonts w:ascii="Arial" w:hAnsi="Arial" w:cs="Arial"/>
          <w:sz w:val="20"/>
          <w:szCs w:val="20"/>
        </w:rPr>
        <w:br w:type="page"/>
      </w:r>
    </w:p>
    <w:p w:rsidR="009147E3" w:rsidRPr="00CA3089" w:rsidRDefault="00097914" w:rsidP="00CA3089">
      <w:pPr>
        <w:spacing w:after="100"/>
        <w:ind w:firstLine="708"/>
        <w:jc w:val="both"/>
        <w:rPr>
          <w:rFonts w:ascii="Arial" w:hAnsi="Arial" w:cs="Arial"/>
          <w:i/>
          <w:sz w:val="20"/>
          <w:szCs w:val="20"/>
        </w:rPr>
      </w:pPr>
      <w:r w:rsidRPr="00CA3089">
        <w:rPr>
          <w:rFonts w:ascii="Arial" w:hAnsi="Arial" w:cs="Arial"/>
          <w:i/>
          <w:sz w:val="20"/>
          <w:szCs w:val="20"/>
        </w:rPr>
        <w:lastRenderedPageBreak/>
        <w:t>Obrázok</w:t>
      </w:r>
      <w:r w:rsidR="00CA3089" w:rsidRPr="00CA3089">
        <w:rPr>
          <w:rFonts w:ascii="Arial" w:hAnsi="Arial" w:cs="Arial"/>
          <w:i/>
          <w:sz w:val="20"/>
          <w:szCs w:val="20"/>
        </w:rPr>
        <w:t xml:space="preserve"> 1. Modelový rodinný dom – pohľad na južnú a západnú fasádu od juhozápadu</w:t>
      </w:r>
    </w:p>
    <w:p w:rsidR="00CA3089" w:rsidRDefault="00CA3089" w:rsidP="009147E3">
      <w:pPr>
        <w:spacing w:after="100"/>
        <w:jc w:val="both"/>
        <w:rPr>
          <w:rFonts w:ascii="Arial" w:hAnsi="Arial" w:cs="Arial"/>
          <w:sz w:val="20"/>
          <w:szCs w:val="20"/>
        </w:rPr>
      </w:pPr>
      <w:r>
        <w:rPr>
          <w:rFonts w:ascii="Arial" w:hAnsi="Arial" w:cs="Arial"/>
          <w:noProof/>
          <w:sz w:val="20"/>
          <w:szCs w:val="20"/>
          <w:lang w:eastAsia="sk-SK"/>
        </w:rPr>
        <w:drawing>
          <wp:inline distT="0" distB="0" distL="0" distR="0">
            <wp:extent cx="6120130" cy="434594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4345943"/>
                    </a:xfrm>
                    <a:prstGeom prst="rect">
                      <a:avLst/>
                    </a:prstGeom>
                    <a:noFill/>
                    <a:ln w="9525">
                      <a:noFill/>
                      <a:miter lim="800000"/>
                      <a:headEnd/>
                      <a:tailEnd/>
                    </a:ln>
                  </pic:spPr>
                </pic:pic>
              </a:graphicData>
            </a:graphic>
          </wp:inline>
        </w:drawing>
      </w:r>
    </w:p>
    <w:p w:rsidR="00CA3089" w:rsidRPr="00CA3089" w:rsidRDefault="00CA3089" w:rsidP="00CA3089">
      <w:pPr>
        <w:spacing w:after="100"/>
        <w:ind w:firstLine="708"/>
        <w:jc w:val="both"/>
        <w:rPr>
          <w:rFonts w:ascii="Arial" w:hAnsi="Arial" w:cs="Arial"/>
          <w:i/>
          <w:sz w:val="20"/>
          <w:szCs w:val="20"/>
        </w:rPr>
      </w:pPr>
      <w:r w:rsidRPr="00CA3089">
        <w:rPr>
          <w:rFonts w:ascii="Arial" w:hAnsi="Arial" w:cs="Arial"/>
          <w:i/>
          <w:sz w:val="20"/>
          <w:szCs w:val="20"/>
        </w:rPr>
        <w:t xml:space="preserve">Obrázok </w:t>
      </w:r>
      <w:r>
        <w:rPr>
          <w:rFonts w:ascii="Arial" w:hAnsi="Arial" w:cs="Arial"/>
          <w:i/>
          <w:sz w:val="20"/>
          <w:szCs w:val="20"/>
        </w:rPr>
        <w:t>2</w:t>
      </w:r>
      <w:r w:rsidRPr="00CA3089">
        <w:rPr>
          <w:rFonts w:ascii="Arial" w:hAnsi="Arial" w:cs="Arial"/>
          <w:i/>
          <w:sz w:val="20"/>
          <w:szCs w:val="20"/>
        </w:rPr>
        <w:t>. Modelový rodinný dom – pohľad na južnú a </w:t>
      </w:r>
      <w:r>
        <w:rPr>
          <w:rFonts w:ascii="Arial" w:hAnsi="Arial" w:cs="Arial"/>
          <w:i/>
          <w:sz w:val="20"/>
          <w:szCs w:val="20"/>
        </w:rPr>
        <w:t>východnú</w:t>
      </w:r>
      <w:r w:rsidRPr="00CA3089">
        <w:rPr>
          <w:rFonts w:ascii="Arial" w:hAnsi="Arial" w:cs="Arial"/>
          <w:i/>
          <w:sz w:val="20"/>
          <w:szCs w:val="20"/>
        </w:rPr>
        <w:t xml:space="preserve"> </w:t>
      </w:r>
      <w:r>
        <w:rPr>
          <w:rFonts w:ascii="Arial" w:hAnsi="Arial" w:cs="Arial"/>
          <w:i/>
          <w:sz w:val="20"/>
          <w:szCs w:val="20"/>
        </w:rPr>
        <w:t>fasádu od juhovýchodu</w:t>
      </w:r>
    </w:p>
    <w:p w:rsidR="00CA3089" w:rsidRDefault="00CA3089" w:rsidP="009147E3">
      <w:pPr>
        <w:spacing w:after="100"/>
        <w:jc w:val="both"/>
        <w:rPr>
          <w:rFonts w:ascii="Arial" w:hAnsi="Arial" w:cs="Arial"/>
          <w:sz w:val="20"/>
          <w:szCs w:val="20"/>
        </w:rPr>
      </w:pPr>
      <w:r>
        <w:rPr>
          <w:rFonts w:ascii="Arial" w:hAnsi="Arial" w:cs="Arial"/>
          <w:noProof/>
          <w:sz w:val="20"/>
          <w:szCs w:val="20"/>
          <w:lang w:eastAsia="sk-SK"/>
        </w:rPr>
        <w:drawing>
          <wp:inline distT="0" distB="0" distL="0" distR="0">
            <wp:extent cx="6120130" cy="4350889"/>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20130" cy="4350889"/>
                    </a:xfrm>
                    <a:prstGeom prst="rect">
                      <a:avLst/>
                    </a:prstGeom>
                    <a:noFill/>
                    <a:ln w="9525">
                      <a:noFill/>
                      <a:miter lim="800000"/>
                      <a:headEnd/>
                      <a:tailEnd/>
                    </a:ln>
                  </pic:spPr>
                </pic:pic>
              </a:graphicData>
            </a:graphic>
          </wp:inline>
        </w:drawing>
      </w:r>
    </w:p>
    <w:p w:rsidR="00CA3089" w:rsidRPr="00CA3089" w:rsidRDefault="00CA3089" w:rsidP="00CA3089">
      <w:pPr>
        <w:spacing w:after="100"/>
        <w:ind w:firstLine="708"/>
        <w:jc w:val="both"/>
        <w:rPr>
          <w:rFonts w:ascii="Arial" w:hAnsi="Arial" w:cs="Arial"/>
          <w:i/>
          <w:sz w:val="20"/>
          <w:szCs w:val="20"/>
        </w:rPr>
      </w:pPr>
      <w:r w:rsidRPr="00CA3089">
        <w:rPr>
          <w:rFonts w:ascii="Arial" w:hAnsi="Arial" w:cs="Arial"/>
          <w:i/>
          <w:sz w:val="20"/>
          <w:szCs w:val="20"/>
        </w:rPr>
        <w:lastRenderedPageBreak/>
        <w:t xml:space="preserve">Obrázok </w:t>
      </w:r>
      <w:r>
        <w:rPr>
          <w:rFonts w:ascii="Arial" w:hAnsi="Arial" w:cs="Arial"/>
          <w:i/>
          <w:sz w:val="20"/>
          <w:szCs w:val="20"/>
        </w:rPr>
        <w:t>3</w:t>
      </w:r>
      <w:r w:rsidRPr="00CA3089">
        <w:rPr>
          <w:rFonts w:ascii="Arial" w:hAnsi="Arial" w:cs="Arial"/>
          <w:i/>
          <w:sz w:val="20"/>
          <w:szCs w:val="20"/>
        </w:rPr>
        <w:t xml:space="preserve">. Modelový rodinný dom – pohľad na </w:t>
      </w:r>
      <w:r>
        <w:rPr>
          <w:rFonts w:ascii="Arial" w:hAnsi="Arial" w:cs="Arial"/>
          <w:i/>
          <w:sz w:val="20"/>
          <w:szCs w:val="20"/>
        </w:rPr>
        <w:t>severnú</w:t>
      </w:r>
      <w:r w:rsidRPr="00CA3089">
        <w:rPr>
          <w:rFonts w:ascii="Arial" w:hAnsi="Arial" w:cs="Arial"/>
          <w:i/>
          <w:sz w:val="20"/>
          <w:szCs w:val="20"/>
        </w:rPr>
        <w:t xml:space="preserve"> a </w:t>
      </w:r>
      <w:r>
        <w:rPr>
          <w:rFonts w:ascii="Arial" w:hAnsi="Arial" w:cs="Arial"/>
          <w:i/>
          <w:sz w:val="20"/>
          <w:szCs w:val="20"/>
        </w:rPr>
        <w:t>východnú</w:t>
      </w:r>
      <w:r w:rsidRPr="00CA3089">
        <w:rPr>
          <w:rFonts w:ascii="Arial" w:hAnsi="Arial" w:cs="Arial"/>
          <w:i/>
          <w:sz w:val="20"/>
          <w:szCs w:val="20"/>
        </w:rPr>
        <w:t xml:space="preserve"> </w:t>
      </w:r>
      <w:r>
        <w:rPr>
          <w:rFonts w:ascii="Arial" w:hAnsi="Arial" w:cs="Arial"/>
          <w:i/>
          <w:sz w:val="20"/>
          <w:szCs w:val="20"/>
        </w:rPr>
        <w:t>fasádu od severovýchodu</w:t>
      </w:r>
    </w:p>
    <w:p w:rsidR="00CA3089" w:rsidRDefault="00CA3089" w:rsidP="00CA3089">
      <w:pPr>
        <w:spacing w:after="100"/>
        <w:ind w:left="567"/>
        <w:jc w:val="both"/>
        <w:rPr>
          <w:rFonts w:ascii="Arial" w:hAnsi="Arial" w:cs="Arial"/>
          <w:sz w:val="20"/>
          <w:szCs w:val="20"/>
        </w:rPr>
      </w:pPr>
      <w:r>
        <w:rPr>
          <w:rFonts w:ascii="Arial" w:hAnsi="Arial" w:cs="Arial"/>
          <w:noProof/>
          <w:sz w:val="20"/>
          <w:szCs w:val="20"/>
          <w:lang w:eastAsia="sk-SK"/>
        </w:rPr>
        <w:drawing>
          <wp:inline distT="0" distB="0" distL="0" distR="0">
            <wp:extent cx="4908185" cy="3583021"/>
            <wp:effectExtent l="19050" t="0" r="6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4909401" cy="3583909"/>
                    </a:xfrm>
                    <a:prstGeom prst="rect">
                      <a:avLst/>
                    </a:prstGeom>
                    <a:noFill/>
                    <a:ln w="9525">
                      <a:noFill/>
                      <a:miter lim="800000"/>
                      <a:headEnd/>
                      <a:tailEnd/>
                    </a:ln>
                  </pic:spPr>
                </pic:pic>
              </a:graphicData>
            </a:graphic>
          </wp:inline>
        </w:drawing>
      </w:r>
    </w:p>
    <w:p w:rsidR="00CA3089" w:rsidRPr="00CA3089" w:rsidRDefault="00CA3089" w:rsidP="00CA3089">
      <w:pPr>
        <w:spacing w:after="100"/>
        <w:ind w:firstLine="708"/>
        <w:jc w:val="both"/>
        <w:rPr>
          <w:rFonts w:ascii="Arial" w:hAnsi="Arial" w:cs="Arial"/>
          <w:i/>
          <w:sz w:val="20"/>
          <w:szCs w:val="20"/>
        </w:rPr>
      </w:pPr>
      <w:r w:rsidRPr="00CA3089">
        <w:rPr>
          <w:rFonts w:ascii="Arial" w:hAnsi="Arial" w:cs="Arial"/>
          <w:i/>
          <w:sz w:val="20"/>
          <w:szCs w:val="20"/>
        </w:rPr>
        <w:t xml:space="preserve">Obrázok </w:t>
      </w:r>
      <w:r>
        <w:rPr>
          <w:rFonts w:ascii="Arial" w:hAnsi="Arial" w:cs="Arial"/>
          <w:i/>
          <w:sz w:val="20"/>
          <w:szCs w:val="20"/>
        </w:rPr>
        <w:t>4</w:t>
      </w:r>
      <w:r w:rsidRPr="00CA3089">
        <w:rPr>
          <w:rFonts w:ascii="Arial" w:hAnsi="Arial" w:cs="Arial"/>
          <w:i/>
          <w:sz w:val="20"/>
          <w:szCs w:val="20"/>
        </w:rPr>
        <w:t xml:space="preserve">. Modelový rodinný dom – pohľad na </w:t>
      </w:r>
      <w:r>
        <w:rPr>
          <w:rFonts w:ascii="Arial" w:hAnsi="Arial" w:cs="Arial"/>
          <w:i/>
          <w:sz w:val="20"/>
          <w:szCs w:val="20"/>
        </w:rPr>
        <w:t>severnú</w:t>
      </w:r>
      <w:r w:rsidRPr="00CA3089">
        <w:rPr>
          <w:rFonts w:ascii="Arial" w:hAnsi="Arial" w:cs="Arial"/>
          <w:i/>
          <w:sz w:val="20"/>
          <w:szCs w:val="20"/>
        </w:rPr>
        <w:t xml:space="preserve"> a </w:t>
      </w:r>
      <w:r>
        <w:rPr>
          <w:rFonts w:ascii="Arial" w:hAnsi="Arial" w:cs="Arial"/>
          <w:i/>
          <w:sz w:val="20"/>
          <w:szCs w:val="20"/>
        </w:rPr>
        <w:t>západnú</w:t>
      </w:r>
      <w:r w:rsidRPr="00CA3089">
        <w:rPr>
          <w:rFonts w:ascii="Arial" w:hAnsi="Arial" w:cs="Arial"/>
          <w:i/>
          <w:sz w:val="20"/>
          <w:szCs w:val="20"/>
        </w:rPr>
        <w:t xml:space="preserve"> </w:t>
      </w:r>
      <w:r>
        <w:rPr>
          <w:rFonts w:ascii="Arial" w:hAnsi="Arial" w:cs="Arial"/>
          <w:i/>
          <w:sz w:val="20"/>
          <w:szCs w:val="20"/>
        </w:rPr>
        <w:t>fasádu od severozápadu</w:t>
      </w:r>
    </w:p>
    <w:p w:rsidR="00CA3089" w:rsidRDefault="00CA3089" w:rsidP="009147E3">
      <w:pPr>
        <w:spacing w:after="100"/>
        <w:jc w:val="both"/>
        <w:rPr>
          <w:rFonts w:ascii="Arial" w:hAnsi="Arial" w:cs="Arial"/>
          <w:sz w:val="20"/>
          <w:szCs w:val="20"/>
        </w:rPr>
      </w:pPr>
      <w:r w:rsidRPr="00CA3089">
        <w:rPr>
          <w:rFonts w:ascii="Arial" w:hAnsi="Arial" w:cs="Arial"/>
          <w:sz w:val="20"/>
          <w:szCs w:val="20"/>
        </w:rPr>
        <w:drawing>
          <wp:inline distT="0" distB="0" distL="0" distR="0">
            <wp:extent cx="5513399" cy="4260303"/>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514765" cy="4261359"/>
                    </a:xfrm>
                    <a:prstGeom prst="rect">
                      <a:avLst/>
                    </a:prstGeom>
                    <a:noFill/>
                    <a:ln w="9525">
                      <a:noFill/>
                      <a:miter lim="800000"/>
                      <a:headEnd/>
                      <a:tailEnd/>
                    </a:ln>
                  </pic:spPr>
                </pic:pic>
              </a:graphicData>
            </a:graphic>
          </wp:inline>
        </w:drawing>
      </w:r>
    </w:p>
    <w:p w:rsidR="005D66F4" w:rsidRDefault="00097914" w:rsidP="009147E3">
      <w:pPr>
        <w:spacing w:after="100"/>
        <w:jc w:val="both"/>
        <w:rPr>
          <w:rFonts w:ascii="Arial" w:hAnsi="Arial" w:cs="Arial"/>
          <w:sz w:val="20"/>
          <w:szCs w:val="20"/>
        </w:rPr>
      </w:pPr>
      <w:r>
        <w:rPr>
          <w:rFonts w:ascii="Arial" w:hAnsi="Arial" w:cs="Arial"/>
          <w:sz w:val="20"/>
          <w:szCs w:val="20"/>
        </w:rPr>
        <w:t>Na nasledujúcich obrázkoch sú výkresy pôdorysu prízemia a poschodia modelového rodinného domu aj s vizualizáciami, z ktorých sú zrejmé</w:t>
      </w:r>
      <w:r w:rsidR="00651058">
        <w:rPr>
          <w:rFonts w:ascii="Arial" w:hAnsi="Arial" w:cs="Arial"/>
          <w:sz w:val="20"/>
          <w:szCs w:val="20"/>
        </w:rPr>
        <w:t xml:space="preserve"> aj</w:t>
      </w:r>
      <w:r>
        <w:rPr>
          <w:rFonts w:ascii="Arial" w:hAnsi="Arial" w:cs="Arial"/>
          <w:sz w:val="20"/>
          <w:szCs w:val="20"/>
        </w:rPr>
        <w:t xml:space="preserve"> príklady dispozičného riešenia</w:t>
      </w:r>
      <w:r w:rsidR="004C2927">
        <w:rPr>
          <w:rFonts w:ascii="Arial" w:hAnsi="Arial" w:cs="Arial"/>
          <w:sz w:val="20"/>
          <w:szCs w:val="20"/>
        </w:rPr>
        <w:t xml:space="preserve"> (konečné riešenie je predmetom projektovej dokumentácie a rozhodnutia stavebníka)</w:t>
      </w:r>
      <w:r>
        <w:rPr>
          <w:rFonts w:ascii="Arial" w:hAnsi="Arial" w:cs="Arial"/>
          <w:sz w:val="20"/>
          <w:szCs w:val="20"/>
        </w:rPr>
        <w:t>.</w:t>
      </w:r>
      <w:r w:rsidR="005D66F4">
        <w:rPr>
          <w:rFonts w:ascii="Arial" w:hAnsi="Arial" w:cs="Arial"/>
          <w:sz w:val="20"/>
          <w:szCs w:val="20"/>
        </w:rPr>
        <w:br w:type="page"/>
      </w:r>
    </w:p>
    <w:p w:rsidR="005D66F4" w:rsidRPr="005D66F4" w:rsidRDefault="00CA3089" w:rsidP="005D66F4">
      <w:pPr>
        <w:spacing w:after="100"/>
        <w:jc w:val="center"/>
        <w:rPr>
          <w:rFonts w:ascii="Arial" w:hAnsi="Arial" w:cs="Arial"/>
          <w:i/>
          <w:sz w:val="20"/>
          <w:szCs w:val="20"/>
        </w:rPr>
      </w:pPr>
      <w:r>
        <w:rPr>
          <w:rFonts w:ascii="Arial" w:hAnsi="Arial" w:cs="Arial"/>
          <w:i/>
          <w:sz w:val="20"/>
          <w:szCs w:val="20"/>
        </w:rPr>
        <w:lastRenderedPageBreak/>
        <w:t>Obrázok 5</w:t>
      </w:r>
      <w:r w:rsidR="005D66F4" w:rsidRPr="005D66F4">
        <w:rPr>
          <w:rFonts w:ascii="Arial" w:hAnsi="Arial" w:cs="Arial"/>
          <w:i/>
          <w:sz w:val="20"/>
          <w:szCs w:val="20"/>
        </w:rPr>
        <w:t>. Pôdorys prízemia modelového rodinného domu</w:t>
      </w:r>
    </w:p>
    <w:p w:rsidR="005D66F4" w:rsidRDefault="005D66F4" w:rsidP="00975C79">
      <w:pPr>
        <w:spacing w:after="100"/>
        <w:jc w:val="both"/>
        <w:rPr>
          <w:rFonts w:ascii="Arial" w:hAnsi="Arial" w:cs="Arial"/>
          <w:sz w:val="20"/>
          <w:szCs w:val="20"/>
        </w:rPr>
      </w:pPr>
      <w:r>
        <w:rPr>
          <w:rFonts w:ascii="Arial" w:hAnsi="Arial" w:cs="Arial"/>
          <w:noProof/>
          <w:sz w:val="20"/>
          <w:szCs w:val="20"/>
          <w:lang w:eastAsia="sk-SK"/>
        </w:rPr>
        <w:drawing>
          <wp:inline distT="0" distB="0" distL="0" distR="0">
            <wp:extent cx="6120130" cy="387511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120130" cy="3875116"/>
                    </a:xfrm>
                    <a:prstGeom prst="rect">
                      <a:avLst/>
                    </a:prstGeom>
                    <a:noFill/>
                    <a:ln w="9525">
                      <a:noFill/>
                      <a:miter lim="800000"/>
                      <a:headEnd/>
                      <a:tailEnd/>
                    </a:ln>
                  </pic:spPr>
                </pic:pic>
              </a:graphicData>
            </a:graphic>
          </wp:inline>
        </w:drawing>
      </w:r>
    </w:p>
    <w:p w:rsidR="005D66F4" w:rsidRPr="005D66F4" w:rsidRDefault="00CA3089" w:rsidP="005D66F4">
      <w:pPr>
        <w:spacing w:after="100"/>
        <w:jc w:val="center"/>
        <w:rPr>
          <w:rFonts w:ascii="Arial" w:hAnsi="Arial" w:cs="Arial"/>
          <w:i/>
          <w:sz w:val="20"/>
          <w:szCs w:val="20"/>
        </w:rPr>
      </w:pPr>
      <w:r>
        <w:rPr>
          <w:rFonts w:ascii="Arial" w:hAnsi="Arial" w:cs="Arial"/>
          <w:i/>
          <w:sz w:val="20"/>
          <w:szCs w:val="20"/>
        </w:rPr>
        <w:t>Obrázok 6</w:t>
      </w:r>
      <w:r w:rsidR="005D66F4" w:rsidRPr="005D66F4">
        <w:rPr>
          <w:rFonts w:ascii="Arial" w:hAnsi="Arial" w:cs="Arial"/>
          <w:i/>
          <w:sz w:val="20"/>
          <w:szCs w:val="20"/>
        </w:rPr>
        <w:t>. Vizualizácia prízemia modelového rodinného domu</w:t>
      </w:r>
      <w:r w:rsidR="0094323B">
        <w:rPr>
          <w:rFonts w:ascii="Arial" w:hAnsi="Arial" w:cs="Arial"/>
          <w:i/>
          <w:sz w:val="20"/>
          <w:szCs w:val="20"/>
        </w:rPr>
        <w:t xml:space="preserve"> (konečná dispozícia sa môže líšiť)</w:t>
      </w:r>
    </w:p>
    <w:p w:rsidR="005D66F4" w:rsidRDefault="005D66F4" w:rsidP="00975C79">
      <w:pPr>
        <w:spacing w:after="100"/>
        <w:jc w:val="both"/>
        <w:rPr>
          <w:rFonts w:ascii="Arial" w:hAnsi="Arial" w:cs="Arial"/>
          <w:sz w:val="20"/>
          <w:szCs w:val="20"/>
        </w:rPr>
      </w:pPr>
      <w:r>
        <w:rPr>
          <w:rFonts w:ascii="Arial" w:hAnsi="Arial" w:cs="Arial"/>
          <w:noProof/>
          <w:sz w:val="20"/>
          <w:szCs w:val="20"/>
          <w:lang w:eastAsia="sk-SK"/>
        </w:rPr>
        <w:drawing>
          <wp:inline distT="0" distB="0" distL="0" distR="0">
            <wp:extent cx="5980594" cy="4619962"/>
            <wp:effectExtent l="19050" t="0" r="110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82469" cy="4621410"/>
                    </a:xfrm>
                    <a:prstGeom prst="rect">
                      <a:avLst/>
                    </a:prstGeom>
                    <a:noFill/>
                    <a:ln w="9525">
                      <a:noFill/>
                      <a:miter lim="800000"/>
                      <a:headEnd/>
                      <a:tailEnd/>
                    </a:ln>
                  </pic:spPr>
                </pic:pic>
              </a:graphicData>
            </a:graphic>
          </wp:inline>
        </w:drawing>
      </w:r>
    </w:p>
    <w:p w:rsidR="005D66F4" w:rsidRPr="005D66F4" w:rsidRDefault="005D66F4" w:rsidP="005D66F4">
      <w:pPr>
        <w:spacing w:after="100"/>
        <w:jc w:val="center"/>
        <w:rPr>
          <w:rFonts w:ascii="Arial" w:hAnsi="Arial" w:cs="Arial"/>
          <w:i/>
          <w:sz w:val="20"/>
          <w:szCs w:val="20"/>
        </w:rPr>
      </w:pPr>
      <w:r w:rsidRPr="005D66F4">
        <w:rPr>
          <w:rFonts w:ascii="Arial" w:hAnsi="Arial" w:cs="Arial"/>
          <w:i/>
          <w:sz w:val="20"/>
          <w:szCs w:val="20"/>
        </w:rPr>
        <w:lastRenderedPageBreak/>
        <w:t xml:space="preserve">Obrázok </w:t>
      </w:r>
      <w:r w:rsidR="00CA3089">
        <w:rPr>
          <w:rFonts w:ascii="Arial" w:hAnsi="Arial" w:cs="Arial"/>
          <w:i/>
          <w:sz w:val="20"/>
          <w:szCs w:val="20"/>
        </w:rPr>
        <w:t>7</w:t>
      </w:r>
      <w:r w:rsidRPr="005D66F4">
        <w:rPr>
          <w:rFonts w:ascii="Arial" w:hAnsi="Arial" w:cs="Arial"/>
          <w:i/>
          <w:sz w:val="20"/>
          <w:szCs w:val="20"/>
        </w:rPr>
        <w:t>. Pôdorys poschodia modelového rodinného domu</w:t>
      </w:r>
    </w:p>
    <w:p w:rsidR="005D66F4" w:rsidRDefault="005D66F4" w:rsidP="00975C79">
      <w:pPr>
        <w:spacing w:after="100"/>
        <w:jc w:val="both"/>
        <w:rPr>
          <w:rFonts w:ascii="Arial" w:hAnsi="Arial" w:cs="Arial"/>
          <w:sz w:val="20"/>
          <w:szCs w:val="20"/>
        </w:rPr>
      </w:pPr>
      <w:r>
        <w:rPr>
          <w:rFonts w:ascii="Arial" w:hAnsi="Arial" w:cs="Arial"/>
          <w:noProof/>
          <w:sz w:val="20"/>
          <w:szCs w:val="20"/>
          <w:lang w:eastAsia="sk-SK"/>
        </w:rPr>
        <w:drawing>
          <wp:inline distT="0" distB="0" distL="0" distR="0">
            <wp:extent cx="6120130" cy="3776311"/>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6120130" cy="3776311"/>
                    </a:xfrm>
                    <a:prstGeom prst="rect">
                      <a:avLst/>
                    </a:prstGeom>
                    <a:noFill/>
                    <a:ln w="9525">
                      <a:noFill/>
                      <a:miter lim="800000"/>
                      <a:headEnd/>
                      <a:tailEnd/>
                    </a:ln>
                  </pic:spPr>
                </pic:pic>
              </a:graphicData>
            </a:graphic>
          </wp:inline>
        </w:drawing>
      </w:r>
    </w:p>
    <w:p w:rsidR="005D66F4" w:rsidRPr="005D66F4" w:rsidRDefault="00CA3089" w:rsidP="005D66F4">
      <w:pPr>
        <w:spacing w:after="100"/>
        <w:jc w:val="center"/>
        <w:rPr>
          <w:rFonts w:ascii="Arial" w:hAnsi="Arial" w:cs="Arial"/>
          <w:i/>
          <w:sz w:val="20"/>
          <w:szCs w:val="20"/>
        </w:rPr>
      </w:pPr>
      <w:r>
        <w:rPr>
          <w:rFonts w:ascii="Arial" w:hAnsi="Arial" w:cs="Arial"/>
          <w:i/>
          <w:sz w:val="20"/>
          <w:szCs w:val="20"/>
        </w:rPr>
        <w:t>Obrázok 8</w:t>
      </w:r>
      <w:r w:rsidR="005D66F4" w:rsidRPr="005D66F4">
        <w:rPr>
          <w:rFonts w:ascii="Arial" w:hAnsi="Arial" w:cs="Arial"/>
          <w:i/>
          <w:sz w:val="20"/>
          <w:szCs w:val="20"/>
        </w:rPr>
        <w:t>. Vizualizácia poschodia modelového rodinného domu</w:t>
      </w:r>
      <w:r w:rsidR="0094323B">
        <w:rPr>
          <w:rFonts w:ascii="Arial" w:hAnsi="Arial" w:cs="Arial"/>
          <w:i/>
          <w:sz w:val="20"/>
          <w:szCs w:val="20"/>
        </w:rPr>
        <w:t xml:space="preserve"> (konečná dispozícia sa môže líšiť)</w:t>
      </w:r>
    </w:p>
    <w:p w:rsidR="00097914" w:rsidRDefault="005D66F4" w:rsidP="00975C79">
      <w:pPr>
        <w:spacing w:after="100"/>
        <w:jc w:val="both"/>
        <w:rPr>
          <w:rFonts w:ascii="Arial" w:hAnsi="Arial" w:cs="Arial"/>
          <w:sz w:val="20"/>
          <w:szCs w:val="20"/>
        </w:rPr>
      </w:pPr>
      <w:r>
        <w:rPr>
          <w:rFonts w:ascii="Arial" w:hAnsi="Arial" w:cs="Arial"/>
          <w:noProof/>
          <w:sz w:val="20"/>
          <w:szCs w:val="20"/>
          <w:lang w:eastAsia="sk-SK"/>
        </w:rPr>
        <w:drawing>
          <wp:inline distT="0" distB="0" distL="0" distR="0">
            <wp:extent cx="6353804" cy="4908264"/>
            <wp:effectExtent l="19050" t="0" r="8896"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6355796" cy="4909803"/>
                    </a:xfrm>
                    <a:prstGeom prst="rect">
                      <a:avLst/>
                    </a:prstGeom>
                    <a:noFill/>
                    <a:ln w="9525">
                      <a:noFill/>
                      <a:miter lim="800000"/>
                      <a:headEnd/>
                      <a:tailEnd/>
                    </a:ln>
                  </pic:spPr>
                </pic:pic>
              </a:graphicData>
            </a:graphic>
          </wp:inline>
        </w:drawing>
      </w:r>
    </w:p>
    <w:p w:rsidR="00E97C51" w:rsidRPr="00E97C51" w:rsidRDefault="00E97C51" w:rsidP="00975C79">
      <w:pPr>
        <w:spacing w:after="100"/>
        <w:jc w:val="both"/>
        <w:rPr>
          <w:rFonts w:ascii="Arial" w:hAnsi="Arial" w:cs="Arial"/>
          <w:b/>
          <w:sz w:val="24"/>
          <w:szCs w:val="24"/>
        </w:rPr>
      </w:pPr>
      <w:r w:rsidRPr="00E97C51">
        <w:rPr>
          <w:rFonts w:ascii="Arial" w:hAnsi="Arial" w:cs="Arial"/>
          <w:b/>
          <w:sz w:val="24"/>
          <w:szCs w:val="24"/>
        </w:rPr>
        <w:lastRenderedPageBreak/>
        <w:t>Okrajové podmienky a vstupné parametre pre výpočet</w:t>
      </w:r>
    </w:p>
    <w:p w:rsidR="005B2D3A" w:rsidRDefault="00603F26" w:rsidP="00975C79">
      <w:pPr>
        <w:spacing w:after="100"/>
        <w:jc w:val="both"/>
        <w:rPr>
          <w:rFonts w:ascii="Arial" w:hAnsi="Arial" w:cs="Arial"/>
          <w:b/>
          <w:sz w:val="20"/>
          <w:szCs w:val="20"/>
        </w:rPr>
      </w:pPr>
      <w:r>
        <w:rPr>
          <w:rFonts w:ascii="Arial" w:hAnsi="Arial" w:cs="Arial"/>
          <w:b/>
          <w:sz w:val="20"/>
          <w:szCs w:val="20"/>
        </w:rPr>
        <w:t>„Ochladzované“ konštrukcie modelového rodinného domu</w:t>
      </w:r>
    </w:p>
    <w:p w:rsidR="00603F26" w:rsidRDefault="00603F26" w:rsidP="00975C79">
      <w:pPr>
        <w:spacing w:after="100"/>
        <w:jc w:val="both"/>
        <w:rPr>
          <w:rFonts w:ascii="Arial" w:hAnsi="Arial" w:cs="Arial"/>
          <w:sz w:val="20"/>
          <w:szCs w:val="20"/>
        </w:rPr>
      </w:pPr>
      <w:r>
        <w:rPr>
          <w:rFonts w:ascii="Arial" w:hAnsi="Arial" w:cs="Arial"/>
          <w:sz w:val="20"/>
          <w:szCs w:val="20"/>
        </w:rPr>
        <w:t>V nasledujúc</w:t>
      </w:r>
      <w:r w:rsidR="00F65195">
        <w:rPr>
          <w:rFonts w:ascii="Arial" w:hAnsi="Arial" w:cs="Arial"/>
          <w:sz w:val="20"/>
          <w:szCs w:val="20"/>
        </w:rPr>
        <w:t>ich</w:t>
      </w:r>
      <w:r>
        <w:rPr>
          <w:rFonts w:ascii="Arial" w:hAnsi="Arial" w:cs="Arial"/>
          <w:sz w:val="20"/>
          <w:szCs w:val="20"/>
        </w:rPr>
        <w:t xml:space="preserve"> tabuľk</w:t>
      </w:r>
      <w:r w:rsidR="00F65195">
        <w:rPr>
          <w:rFonts w:ascii="Arial" w:hAnsi="Arial" w:cs="Arial"/>
          <w:sz w:val="20"/>
          <w:szCs w:val="20"/>
        </w:rPr>
        <w:t>ách</w:t>
      </w:r>
      <w:r w:rsidR="008A5EEF">
        <w:rPr>
          <w:rFonts w:ascii="Arial" w:hAnsi="Arial" w:cs="Arial"/>
          <w:sz w:val="20"/>
          <w:szCs w:val="20"/>
        </w:rPr>
        <w:t xml:space="preserve"> a grafoch</w:t>
      </w:r>
      <w:r>
        <w:rPr>
          <w:rFonts w:ascii="Arial" w:hAnsi="Arial" w:cs="Arial"/>
          <w:sz w:val="20"/>
          <w:szCs w:val="20"/>
        </w:rPr>
        <w:t xml:space="preserve"> sú zhrnuté </w:t>
      </w:r>
      <w:r w:rsidR="00F65195">
        <w:rPr>
          <w:rFonts w:ascii="Arial" w:hAnsi="Arial" w:cs="Arial"/>
          <w:sz w:val="20"/>
          <w:szCs w:val="20"/>
        </w:rPr>
        <w:t xml:space="preserve">tepelno-technické parametre </w:t>
      </w:r>
      <w:r>
        <w:rPr>
          <w:rFonts w:ascii="Arial" w:hAnsi="Arial" w:cs="Arial"/>
          <w:sz w:val="20"/>
          <w:szCs w:val="20"/>
        </w:rPr>
        <w:t>„ochladzovan</w:t>
      </w:r>
      <w:r w:rsidR="00F65195">
        <w:rPr>
          <w:rFonts w:ascii="Arial" w:hAnsi="Arial" w:cs="Arial"/>
          <w:sz w:val="20"/>
          <w:szCs w:val="20"/>
        </w:rPr>
        <w:t>ých</w:t>
      </w:r>
      <w:r>
        <w:rPr>
          <w:rFonts w:ascii="Arial" w:hAnsi="Arial" w:cs="Arial"/>
          <w:sz w:val="20"/>
          <w:szCs w:val="20"/>
        </w:rPr>
        <w:t>“ konštrukci</w:t>
      </w:r>
      <w:r w:rsidR="00F65195">
        <w:rPr>
          <w:rFonts w:ascii="Arial" w:hAnsi="Arial" w:cs="Arial"/>
          <w:sz w:val="20"/>
          <w:szCs w:val="20"/>
        </w:rPr>
        <w:t>í</w:t>
      </w:r>
      <w:r>
        <w:rPr>
          <w:rFonts w:ascii="Arial" w:hAnsi="Arial" w:cs="Arial"/>
          <w:sz w:val="20"/>
          <w:szCs w:val="20"/>
        </w:rPr>
        <w:t xml:space="preserve"> modelového rodinného domu</w:t>
      </w:r>
      <w:r w:rsidR="00F65195">
        <w:rPr>
          <w:rFonts w:ascii="Arial" w:hAnsi="Arial" w:cs="Arial"/>
          <w:sz w:val="20"/>
          <w:szCs w:val="20"/>
        </w:rPr>
        <w:t xml:space="preserve">, požiadavky na parametre stanovené normou STN 73 0540-2 Z1+Z2 a vyhodnotenie splnenia uvedených požiadaviek. Prvá tabuľka (a následné grafické znázornenie) hodnotí </w:t>
      </w:r>
      <w:r w:rsidR="00F65195" w:rsidRPr="00F65195">
        <w:rPr>
          <w:rFonts w:ascii="Arial" w:hAnsi="Arial" w:cs="Arial"/>
          <w:b/>
          <w:sz w:val="20"/>
          <w:szCs w:val="20"/>
        </w:rPr>
        <w:t>variant 1</w:t>
      </w:r>
      <w:r w:rsidR="00F65195">
        <w:rPr>
          <w:rFonts w:ascii="Arial" w:hAnsi="Arial" w:cs="Arial"/>
          <w:sz w:val="20"/>
          <w:szCs w:val="20"/>
        </w:rPr>
        <w:t xml:space="preserve"> a druhá tabuľka s grafom zasa </w:t>
      </w:r>
      <w:r w:rsidR="00F65195" w:rsidRPr="00F65195">
        <w:rPr>
          <w:rFonts w:ascii="Arial" w:hAnsi="Arial" w:cs="Arial"/>
          <w:b/>
          <w:sz w:val="20"/>
          <w:szCs w:val="20"/>
        </w:rPr>
        <w:t>variant 2</w:t>
      </w:r>
      <w:r w:rsidR="00F65195">
        <w:rPr>
          <w:rFonts w:ascii="Arial" w:hAnsi="Arial" w:cs="Arial"/>
          <w:sz w:val="20"/>
          <w:szCs w:val="20"/>
        </w:rPr>
        <w:t>.</w:t>
      </w:r>
    </w:p>
    <w:p w:rsidR="008A5EEF" w:rsidRPr="008A5EEF" w:rsidRDefault="008A5EEF" w:rsidP="00B41175">
      <w:pPr>
        <w:spacing w:after="100"/>
        <w:ind w:left="1560" w:hanging="993"/>
        <w:rPr>
          <w:rFonts w:ascii="Arial" w:hAnsi="Arial" w:cs="Arial"/>
          <w:i/>
          <w:sz w:val="20"/>
          <w:szCs w:val="20"/>
        </w:rPr>
      </w:pPr>
      <w:r w:rsidRPr="008A5EEF">
        <w:rPr>
          <w:rFonts w:ascii="Arial" w:hAnsi="Arial" w:cs="Arial"/>
          <w:i/>
          <w:sz w:val="20"/>
          <w:szCs w:val="20"/>
        </w:rPr>
        <w:t xml:space="preserve">Tabuľka 2. Tepelno-technické parametre ochladzovaných konštrukcií modelového rodinného domu – </w:t>
      </w:r>
      <w:r w:rsidRPr="00B41175">
        <w:rPr>
          <w:rFonts w:ascii="Arial" w:hAnsi="Arial" w:cs="Arial"/>
          <w:b/>
          <w:i/>
          <w:sz w:val="20"/>
          <w:szCs w:val="20"/>
        </w:rPr>
        <w:t>variant 1</w:t>
      </w:r>
    </w:p>
    <w:tbl>
      <w:tblPr>
        <w:tblW w:w="9817" w:type="dxa"/>
        <w:tblInd w:w="60" w:type="dxa"/>
        <w:tblLayout w:type="fixed"/>
        <w:tblCellMar>
          <w:left w:w="11" w:type="dxa"/>
          <w:right w:w="11" w:type="dxa"/>
        </w:tblCellMar>
        <w:tblLook w:val="04A0"/>
      </w:tblPr>
      <w:tblGrid>
        <w:gridCol w:w="2645"/>
        <w:gridCol w:w="766"/>
        <w:gridCol w:w="1203"/>
        <w:gridCol w:w="1104"/>
        <w:gridCol w:w="1134"/>
        <w:gridCol w:w="1463"/>
        <w:gridCol w:w="468"/>
        <w:gridCol w:w="1034"/>
      </w:tblGrid>
      <w:tr w:rsidR="0010635F" w:rsidRPr="0048049A" w:rsidTr="0010635F">
        <w:trPr>
          <w:trHeight w:val="240"/>
        </w:trPr>
        <w:tc>
          <w:tcPr>
            <w:tcW w:w="2645" w:type="dxa"/>
            <w:vMerge w:val="restart"/>
            <w:tcBorders>
              <w:top w:val="single" w:sz="8" w:space="0" w:color="auto"/>
              <w:left w:val="single" w:sz="8" w:space="0" w:color="auto"/>
              <w:bottom w:val="single" w:sz="4" w:space="0" w:color="000000"/>
              <w:right w:val="single" w:sz="4" w:space="0" w:color="000000"/>
            </w:tcBorders>
            <w:shd w:val="clear" w:color="000000" w:fill="D8D8D8"/>
            <w:noWrap/>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Konštrukcia</w:t>
            </w:r>
          </w:p>
        </w:tc>
        <w:tc>
          <w:tcPr>
            <w:tcW w:w="766" w:type="dxa"/>
            <w:vMerge w:val="restart"/>
            <w:tcBorders>
              <w:top w:val="single" w:sz="8" w:space="0" w:color="auto"/>
              <w:left w:val="single" w:sz="4" w:space="0" w:color="auto"/>
              <w:bottom w:val="single" w:sz="4" w:space="0" w:color="auto"/>
              <w:right w:val="single" w:sz="4" w:space="0" w:color="auto"/>
            </w:tcBorders>
            <w:shd w:val="clear" w:color="000000" w:fill="D8D8D8"/>
            <w:vAlign w:val="center"/>
            <w:hideMark/>
          </w:tcPr>
          <w:p w:rsidR="0010635F" w:rsidRPr="0048049A"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Plocha</w:t>
            </w:r>
          </w:p>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[m²]</w:t>
            </w:r>
          </w:p>
        </w:tc>
        <w:tc>
          <w:tcPr>
            <w:tcW w:w="4904" w:type="dxa"/>
            <w:gridSpan w:val="4"/>
            <w:tcBorders>
              <w:top w:val="single" w:sz="8" w:space="0" w:color="auto"/>
              <w:left w:val="single" w:sz="4" w:space="0" w:color="auto"/>
              <w:bottom w:val="single" w:sz="4" w:space="0" w:color="auto"/>
              <w:right w:val="single" w:sz="4" w:space="0" w:color="000000"/>
            </w:tcBorders>
            <w:shd w:val="clear" w:color="000000" w:fill="D8D8D8"/>
            <w:noWrap/>
            <w:vAlign w:val="center"/>
            <w:hideMark/>
          </w:tcPr>
          <w:p w:rsidR="0010635F" w:rsidRPr="0048049A"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 xml:space="preserve">Vyhodnotenie </w:t>
            </w:r>
            <w:proofErr w:type="spellStart"/>
            <w:r w:rsidRPr="0010635F">
              <w:rPr>
                <w:rFonts w:ascii="Arial" w:eastAsia="Times New Roman" w:hAnsi="Arial" w:cs="Arial"/>
                <w:b/>
                <w:bCs/>
                <w:color w:val="000000"/>
                <w:sz w:val="18"/>
                <w:szCs w:val="18"/>
                <w:lang w:eastAsia="sk-SK"/>
              </w:rPr>
              <w:t>súčiniteľa</w:t>
            </w:r>
            <w:proofErr w:type="spellEnd"/>
            <w:r w:rsidRPr="0010635F">
              <w:rPr>
                <w:rFonts w:ascii="Arial" w:eastAsia="Times New Roman" w:hAnsi="Arial" w:cs="Arial"/>
                <w:b/>
                <w:bCs/>
                <w:color w:val="000000"/>
                <w:sz w:val="18"/>
                <w:szCs w:val="18"/>
                <w:lang w:eastAsia="sk-SK"/>
              </w:rPr>
              <w:t xml:space="preserve"> prechodu tepla</w:t>
            </w:r>
          </w:p>
        </w:tc>
        <w:tc>
          <w:tcPr>
            <w:tcW w:w="468" w:type="dxa"/>
            <w:vMerge w:val="restart"/>
            <w:tcBorders>
              <w:top w:val="single" w:sz="8" w:space="0" w:color="auto"/>
              <w:left w:val="single" w:sz="4" w:space="0" w:color="auto"/>
              <w:bottom w:val="single" w:sz="4" w:space="0" w:color="auto"/>
              <w:right w:val="single" w:sz="4" w:space="0" w:color="auto"/>
            </w:tcBorders>
            <w:shd w:val="clear" w:color="000000" w:fill="D8D8D8"/>
            <w:noWrap/>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b [-]</w:t>
            </w:r>
          </w:p>
        </w:tc>
        <w:tc>
          <w:tcPr>
            <w:tcW w:w="1034" w:type="dxa"/>
            <w:vMerge w:val="restart"/>
            <w:tcBorders>
              <w:top w:val="single" w:sz="8" w:space="0" w:color="auto"/>
              <w:left w:val="single" w:sz="4" w:space="0" w:color="auto"/>
              <w:bottom w:val="single" w:sz="4" w:space="0" w:color="auto"/>
              <w:right w:val="single" w:sz="8" w:space="0" w:color="auto"/>
            </w:tcBorders>
            <w:shd w:val="clear" w:color="000000" w:fill="D8D8D8"/>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Merná spotreba energie [W/K]</w:t>
            </w:r>
          </w:p>
        </w:tc>
      </w:tr>
      <w:tr w:rsidR="0010635F" w:rsidRPr="0048049A" w:rsidTr="0010635F">
        <w:trPr>
          <w:trHeight w:val="112"/>
        </w:trPr>
        <w:tc>
          <w:tcPr>
            <w:tcW w:w="2645" w:type="dxa"/>
            <w:vMerge/>
            <w:tcBorders>
              <w:top w:val="single" w:sz="8" w:space="0" w:color="auto"/>
              <w:left w:val="single" w:sz="8" w:space="0" w:color="auto"/>
              <w:bottom w:val="single" w:sz="4" w:space="0" w:color="000000"/>
              <w:right w:val="single" w:sz="4" w:space="0" w:color="000000"/>
            </w:tcBorders>
            <w:vAlign w:val="center"/>
            <w:hideMark/>
          </w:tcPr>
          <w:p w:rsidR="0010635F" w:rsidRPr="0010635F" w:rsidRDefault="0010635F" w:rsidP="0010635F">
            <w:pPr>
              <w:spacing w:after="0" w:line="240" w:lineRule="auto"/>
              <w:rPr>
                <w:rFonts w:ascii="Arial" w:eastAsia="Times New Roman" w:hAnsi="Arial" w:cs="Arial"/>
                <w:b/>
                <w:bCs/>
                <w:color w:val="000000"/>
                <w:sz w:val="18"/>
                <w:szCs w:val="18"/>
                <w:lang w:eastAsia="sk-SK"/>
              </w:rPr>
            </w:pPr>
          </w:p>
        </w:tc>
        <w:tc>
          <w:tcPr>
            <w:tcW w:w="766" w:type="dxa"/>
            <w:vMerge/>
            <w:tcBorders>
              <w:top w:val="single" w:sz="8" w:space="0" w:color="auto"/>
              <w:left w:val="single" w:sz="4" w:space="0" w:color="auto"/>
              <w:bottom w:val="single" w:sz="4" w:space="0" w:color="auto"/>
              <w:right w:val="single" w:sz="4" w:space="0" w:color="auto"/>
            </w:tcBorders>
            <w:vAlign w:val="center"/>
            <w:hideMark/>
          </w:tcPr>
          <w:p w:rsidR="0010635F" w:rsidRPr="0010635F" w:rsidRDefault="0010635F" w:rsidP="0010635F">
            <w:pPr>
              <w:spacing w:after="0" w:line="240" w:lineRule="auto"/>
              <w:rPr>
                <w:rFonts w:ascii="Arial" w:eastAsia="Times New Roman" w:hAnsi="Arial" w:cs="Arial"/>
                <w:b/>
                <w:bCs/>
                <w:color w:val="000000"/>
                <w:sz w:val="18"/>
                <w:szCs w:val="18"/>
                <w:lang w:eastAsia="sk-SK"/>
              </w:rPr>
            </w:pPr>
          </w:p>
        </w:tc>
        <w:tc>
          <w:tcPr>
            <w:tcW w:w="1203" w:type="dxa"/>
            <w:tcBorders>
              <w:top w:val="single" w:sz="4" w:space="0" w:color="auto"/>
              <w:left w:val="nil"/>
              <w:bottom w:val="single" w:sz="4" w:space="0" w:color="auto"/>
              <w:right w:val="single" w:sz="4" w:space="0" w:color="auto"/>
            </w:tcBorders>
            <w:shd w:val="clear" w:color="000000" w:fill="D8D8D8"/>
            <w:vAlign w:val="center"/>
            <w:hideMark/>
          </w:tcPr>
          <w:p w:rsidR="0010635F" w:rsidRPr="0048049A"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U</w:t>
            </w:r>
          </w:p>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[W/(</w:t>
            </w:r>
            <w:proofErr w:type="spellStart"/>
            <w:r w:rsidRPr="0010635F">
              <w:rPr>
                <w:rFonts w:ascii="Arial" w:eastAsia="Times New Roman" w:hAnsi="Arial" w:cs="Arial"/>
                <w:b/>
                <w:bCs/>
                <w:color w:val="000000"/>
                <w:sz w:val="18"/>
                <w:szCs w:val="18"/>
                <w:lang w:eastAsia="sk-SK"/>
              </w:rPr>
              <w:t>m².K</w:t>
            </w:r>
            <w:proofErr w:type="spellEnd"/>
            <w:r w:rsidRPr="0010635F">
              <w:rPr>
                <w:rFonts w:ascii="Arial" w:eastAsia="Times New Roman" w:hAnsi="Arial" w:cs="Arial"/>
                <w:b/>
                <w:bCs/>
                <w:color w:val="000000"/>
                <w:sz w:val="18"/>
                <w:szCs w:val="18"/>
                <w:lang w:eastAsia="sk-SK"/>
              </w:rPr>
              <w:t>)]</w:t>
            </w:r>
          </w:p>
        </w:tc>
        <w:tc>
          <w:tcPr>
            <w:tcW w:w="1104" w:type="dxa"/>
            <w:tcBorders>
              <w:top w:val="single" w:sz="4" w:space="0" w:color="auto"/>
              <w:left w:val="nil"/>
              <w:bottom w:val="single" w:sz="4" w:space="0" w:color="auto"/>
              <w:right w:val="single" w:sz="4" w:space="0" w:color="auto"/>
            </w:tcBorders>
            <w:shd w:val="clear" w:color="000000" w:fill="D8D8D8"/>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proofErr w:type="spellStart"/>
            <w:r w:rsidRPr="0048049A">
              <w:rPr>
                <w:rFonts w:ascii="Arial" w:eastAsia="Times New Roman" w:hAnsi="Arial" w:cs="Arial"/>
                <w:b/>
                <w:bCs/>
                <w:color w:val="000000"/>
                <w:sz w:val="18"/>
                <w:szCs w:val="18"/>
                <w:lang w:eastAsia="sk-SK"/>
              </w:rPr>
              <w:t>Požad</w:t>
            </w:r>
            <w:proofErr w:type="spellEnd"/>
            <w:r w:rsidRPr="0048049A">
              <w:rPr>
                <w:rFonts w:ascii="Arial" w:eastAsia="Times New Roman" w:hAnsi="Arial" w:cs="Arial"/>
                <w:b/>
                <w:bCs/>
                <w:color w:val="000000"/>
                <w:sz w:val="18"/>
                <w:szCs w:val="18"/>
                <w:lang w:eastAsia="sk-SK"/>
              </w:rPr>
              <w:t xml:space="preserve">. hodnota U 2020 </w:t>
            </w:r>
            <w:r w:rsidRPr="0010635F">
              <w:rPr>
                <w:rFonts w:ascii="Arial" w:eastAsia="Times New Roman" w:hAnsi="Arial" w:cs="Arial"/>
                <w:b/>
                <w:bCs/>
                <w:color w:val="000000"/>
                <w:sz w:val="18"/>
                <w:szCs w:val="18"/>
                <w:lang w:eastAsia="sk-SK"/>
              </w:rPr>
              <w:t>[W/(</w:t>
            </w:r>
            <w:proofErr w:type="spellStart"/>
            <w:r w:rsidRPr="0010635F">
              <w:rPr>
                <w:rFonts w:ascii="Arial" w:eastAsia="Times New Roman" w:hAnsi="Arial" w:cs="Arial"/>
                <w:b/>
                <w:bCs/>
                <w:color w:val="000000"/>
                <w:sz w:val="18"/>
                <w:szCs w:val="18"/>
                <w:lang w:eastAsia="sk-SK"/>
              </w:rPr>
              <w:t>m².K</w:t>
            </w:r>
            <w:proofErr w:type="spellEnd"/>
            <w:r w:rsidRPr="0010635F">
              <w:rPr>
                <w:rFonts w:ascii="Arial" w:eastAsia="Times New Roman" w:hAnsi="Arial" w:cs="Arial"/>
                <w:b/>
                <w:bCs/>
                <w:color w:val="000000"/>
                <w:sz w:val="18"/>
                <w:szCs w:val="18"/>
                <w:lang w:eastAsia="sk-SK"/>
              </w:rPr>
              <w:t>)]</w:t>
            </w:r>
          </w:p>
        </w:tc>
        <w:tc>
          <w:tcPr>
            <w:tcW w:w="1134" w:type="dxa"/>
            <w:tcBorders>
              <w:top w:val="single" w:sz="4" w:space="0" w:color="auto"/>
              <w:left w:val="nil"/>
              <w:bottom w:val="single" w:sz="4" w:space="0" w:color="auto"/>
              <w:right w:val="single" w:sz="4" w:space="0" w:color="auto"/>
            </w:tcBorders>
            <w:shd w:val="clear" w:color="000000" w:fill="D8D8D8"/>
            <w:vAlign w:val="center"/>
          </w:tcPr>
          <w:p w:rsidR="0010635F" w:rsidRPr="0048049A" w:rsidRDefault="0010635F" w:rsidP="0010635F">
            <w:pPr>
              <w:spacing w:after="0" w:line="240" w:lineRule="auto"/>
              <w:jc w:val="center"/>
              <w:rPr>
                <w:rFonts w:ascii="Arial" w:eastAsia="Times New Roman" w:hAnsi="Arial" w:cs="Arial"/>
                <w:b/>
                <w:bCs/>
                <w:color w:val="000000"/>
                <w:sz w:val="18"/>
                <w:szCs w:val="18"/>
                <w:lang w:eastAsia="sk-SK"/>
              </w:rPr>
            </w:pPr>
            <w:proofErr w:type="spellStart"/>
            <w:r w:rsidRPr="0048049A">
              <w:rPr>
                <w:rFonts w:ascii="Arial" w:eastAsia="Times New Roman" w:hAnsi="Arial" w:cs="Arial"/>
                <w:b/>
                <w:bCs/>
                <w:color w:val="000000"/>
                <w:sz w:val="18"/>
                <w:szCs w:val="18"/>
                <w:lang w:eastAsia="sk-SK"/>
              </w:rPr>
              <w:t>Odporúč</w:t>
            </w:r>
            <w:proofErr w:type="spellEnd"/>
            <w:r w:rsidRPr="0048049A">
              <w:rPr>
                <w:rFonts w:ascii="Arial" w:eastAsia="Times New Roman" w:hAnsi="Arial" w:cs="Arial"/>
                <w:b/>
                <w:bCs/>
                <w:color w:val="000000"/>
                <w:sz w:val="18"/>
                <w:szCs w:val="18"/>
                <w:lang w:eastAsia="sk-SK"/>
              </w:rPr>
              <w:t xml:space="preserve">. hodnota U 2021 </w:t>
            </w:r>
            <w:r w:rsidRPr="0010635F">
              <w:rPr>
                <w:rFonts w:ascii="Arial" w:eastAsia="Times New Roman" w:hAnsi="Arial" w:cs="Arial"/>
                <w:b/>
                <w:bCs/>
                <w:color w:val="000000"/>
                <w:sz w:val="18"/>
                <w:szCs w:val="18"/>
                <w:lang w:eastAsia="sk-SK"/>
              </w:rPr>
              <w:t>[W/(</w:t>
            </w:r>
            <w:proofErr w:type="spellStart"/>
            <w:r w:rsidRPr="0010635F">
              <w:rPr>
                <w:rFonts w:ascii="Arial" w:eastAsia="Times New Roman" w:hAnsi="Arial" w:cs="Arial"/>
                <w:b/>
                <w:bCs/>
                <w:color w:val="000000"/>
                <w:sz w:val="18"/>
                <w:szCs w:val="18"/>
                <w:lang w:eastAsia="sk-SK"/>
              </w:rPr>
              <w:t>m².K</w:t>
            </w:r>
            <w:proofErr w:type="spellEnd"/>
            <w:r w:rsidRPr="0010635F">
              <w:rPr>
                <w:rFonts w:ascii="Arial" w:eastAsia="Times New Roman" w:hAnsi="Arial" w:cs="Arial"/>
                <w:b/>
                <w:bCs/>
                <w:color w:val="000000"/>
                <w:sz w:val="18"/>
                <w:szCs w:val="18"/>
                <w:lang w:eastAsia="sk-SK"/>
              </w:rPr>
              <w:t>)]</w:t>
            </w:r>
          </w:p>
        </w:tc>
        <w:tc>
          <w:tcPr>
            <w:tcW w:w="146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10635F" w:rsidRPr="0048049A"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Splnenie podmienky</w:t>
            </w:r>
          </w:p>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STN 73 0540-2</w:t>
            </w:r>
          </w:p>
        </w:tc>
        <w:tc>
          <w:tcPr>
            <w:tcW w:w="468" w:type="dxa"/>
            <w:vMerge/>
            <w:tcBorders>
              <w:top w:val="single" w:sz="8" w:space="0" w:color="auto"/>
              <w:left w:val="single" w:sz="4" w:space="0" w:color="auto"/>
              <w:bottom w:val="single" w:sz="4" w:space="0" w:color="auto"/>
              <w:right w:val="single" w:sz="4" w:space="0" w:color="auto"/>
            </w:tcBorders>
            <w:vAlign w:val="center"/>
            <w:hideMark/>
          </w:tcPr>
          <w:p w:rsidR="0010635F" w:rsidRPr="0010635F" w:rsidRDefault="0010635F" w:rsidP="0010635F">
            <w:pPr>
              <w:spacing w:after="0" w:line="240" w:lineRule="auto"/>
              <w:rPr>
                <w:rFonts w:ascii="Arial" w:eastAsia="Times New Roman" w:hAnsi="Arial" w:cs="Arial"/>
                <w:b/>
                <w:bCs/>
                <w:color w:val="000000"/>
                <w:sz w:val="18"/>
                <w:szCs w:val="18"/>
                <w:lang w:eastAsia="sk-SK"/>
              </w:rPr>
            </w:pPr>
          </w:p>
        </w:tc>
        <w:tc>
          <w:tcPr>
            <w:tcW w:w="1034" w:type="dxa"/>
            <w:vMerge/>
            <w:tcBorders>
              <w:top w:val="single" w:sz="8" w:space="0" w:color="auto"/>
              <w:left w:val="single" w:sz="4" w:space="0" w:color="auto"/>
              <w:bottom w:val="single" w:sz="4" w:space="0" w:color="auto"/>
              <w:right w:val="single" w:sz="8" w:space="0" w:color="auto"/>
            </w:tcBorders>
            <w:vAlign w:val="center"/>
            <w:hideMark/>
          </w:tcPr>
          <w:p w:rsidR="0010635F" w:rsidRPr="0010635F" w:rsidRDefault="0010635F" w:rsidP="0010635F">
            <w:pPr>
              <w:spacing w:after="0" w:line="240" w:lineRule="auto"/>
              <w:rPr>
                <w:rFonts w:ascii="Arial" w:eastAsia="Times New Roman" w:hAnsi="Arial" w:cs="Arial"/>
                <w:b/>
                <w:bCs/>
                <w:color w:val="000000"/>
                <w:sz w:val="18"/>
                <w:szCs w:val="18"/>
                <w:lang w:eastAsia="sk-SK"/>
              </w:rPr>
            </w:pPr>
          </w:p>
        </w:tc>
      </w:tr>
      <w:tr w:rsidR="0010635F" w:rsidRPr="0048049A" w:rsidTr="0010635F">
        <w:trPr>
          <w:trHeight w:val="47"/>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0635F" w:rsidRPr="0010635F" w:rsidRDefault="0010635F" w:rsidP="0010635F">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Podlaha na teréne</w:t>
            </w:r>
          </w:p>
        </w:tc>
        <w:tc>
          <w:tcPr>
            <w:tcW w:w="766"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101,64</w:t>
            </w:r>
          </w:p>
        </w:tc>
        <w:tc>
          <w:tcPr>
            <w:tcW w:w="1203"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0,209</w:t>
            </w:r>
          </w:p>
        </w:tc>
        <w:tc>
          <w:tcPr>
            <w:tcW w:w="1104"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0,400</w:t>
            </w:r>
          </w:p>
        </w:tc>
        <w:tc>
          <w:tcPr>
            <w:tcW w:w="1134" w:type="dxa"/>
            <w:tcBorders>
              <w:top w:val="single" w:sz="4" w:space="0" w:color="auto"/>
              <w:left w:val="nil"/>
              <w:bottom w:val="single" w:sz="4" w:space="0" w:color="auto"/>
              <w:right w:val="single" w:sz="4" w:space="0" w:color="auto"/>
            </w:tcBorders>
            <w:vAlign w:val="center"/>
          </w:tcPr>
          <w:p w:rsidR="0010635F" w:rsidRPr="0048049A" w:rsidRDefault="0010635F" w:rsidP="0010635F">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0,400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21,25</w:t>
            </w:r>
          </w:p>
        </w:tc>
      </w:tr>
      <w:tr w:rsidR="0010635F" w:rsidRPr="0048049A" w:rsidTr="0010635F">
        <w:trPr>
          <w:trHeight w:val="47"/>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0635F" w:rsidRPr="0010635F" w:rsidRDefault="0010635F" w:rsidP="0010635F">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Strop pod </w:t>
            </w:r>
            <w:proofErr w:type="spellStart"/>
            <w:r w:rsidRPr="0010635F">
              <w:rPr>
                <w:rFonts w:ascii="Arial" w:eastAsia="Times New Roman" w:hAnsi="Arial" w:cs="Arial"/>
                <w:color w:val="000000"/>
                <w:sz w:val="18"/>
                <w:szCs w:val="18"/>
                <w:lang w:eastAsia="sk-SK"/>
              </w:rPr>
              <w:t>nevyk</w:t>
            </w:r>
            <w:proofErr w:type="spellEnd"/>
            <w:r w:rsidRPr="0010635F">
              <w:rPr>
                <w:rFonts w:ascii="Arial" w:eastAsia="Times New Roman" w:hAnsi="Arial" w:cs="Arial"/>
                <w:color w:val="000000"/>
                <w:sz w:val="18"/>
                <w:szCs w:val="18"/>
                <w:lang w:eastAsia="sk-SK"/>
              </w:rPr>
              <w:t>. podkrovím</w:t>
            </w:r>
          </w:p>
        </w:tc>
        <w:tc>
          <w:tcPr>
            <w:tcW w:w="766"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156,64</w:t>
            </w:r>
          </w:p>
        </w:tc>
        <w:tc>
          <w:tcPr>
            <w:tcW w:w="1203"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0,133</w:t>
            </w:r>
          </w:p>
        </w:tc>
        <w:tc>
          <w:tcPr>
            <w:tcW w:w="1104"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0,200</w:t>
            </w:r>
          </w:p>
        </w:tc>
        <w:tc>
          <w:tcPr>
            <w:tcW w:w="1134" w:type="dxa"/>
            <w:tcBorders>
              <w:top w:val="single" w:sz="4" w:space="0" w:color="auto"/>
              <w:left w:val="nil"/>
              <w:bottom w:val="single" w:sz="4" w:space="0" w:color="auto"/>
              <w:right w:val="single" w:sz="4" w:space="0" w:color="auto"/>
            </w:tcBorders>
            <w:vAlign w:val="center"/>
          </w:tcPr>
          <w:p w:rsidR="0010635F" w:rsidRPr="0048049A" w:rsidRDefault="0010635F" w:rsidP="0010635F">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0,150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0,80</w:t>
            </w:r>
          </w:p>
        </w:tc>
        <w:tc>
          <w:tcPr>
            <w:tcW w:w="1034" w:type="dxa"/>
            <w:tcBorders>
              <w:top w:val="nil"/>
              <w:left w:val="nil"/>
              <w:bottom w:val="single" w:sz="4" w:space="0" w:color="auto"/>
              <w:right w:val="single" w:sz="8"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16,68</w:t>
            </w:r>
          </w:p>
        </w:tc>
      </w:tr>
      <w:tr w:rsidR="0010635F" w:rsidRPr="0048049A" w:rsidTr="0010635F">
        <w:trPr>
          <w:trHeight w:val="47"/>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0635F" w:rsidRPr="0010635F" w:rsidRDefault="0010635F" w:rsidP="0010635F">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Strop nad </w:t>
            </w:r>
            <w:proofErr w:type="spellStart"/>
            <w:r w:rsidRPr="0010635F">
              <w:rPr>
                <w:rFonts w:ascii="Arial" w:eastAsia="Times New Roman" w:hAnsi="Arial" w:cs="Arial"/>
                <w:color w:val="000000"/>
                <w:sz w:val="18"/>
                <w:szCs w:val="18"/>
                <w:lang w:eastAsia="sk-SK"/>
              </w:rPr>
              <w:t>nevyk</w:t>
            </w:r>
            <w:proofErr w:type="spellEnd"/>
            <w:r w:rsidRPr="0010635F">
              <w:rPr>
                <w:rFonts w:ascii="Arial" w:eastAsia="Times New Roman" w:hAnsi="Arial" w:cs="Arial"/>
                <w:color w:val="000000"/>
                <w:sz w:val="18"/>
                <w:szCs w:val="18"/>
                <w:lang w:eastAsia="sk-SK"/>
              </w:rPr>
              <w:t>. priestorom</w:t>
            </w:r>
          </w:p>
        </w:tc>
        <w:tc>
          <w:tcPr>
            <w:tcW w:w="766"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55,00</w:t>
            </w:r>
          </w:p>
        </w:tc>
        <w:tc>
          <w:tcPr>
            <w:tcW w:w="1203"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0,283</w:t>
            </w:r>
          </w:p>
        </w:tc>
        <w:tc>
          <w:tcPr>
            <w:tcW w:w="1104"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0,600</w:t>
            </w:r>
          </w:p>
        </w:tc>
        <w:tc>
          <w:tcPr>
            <w:tcW w:w="1134" w:type="dxa"/>
            <w:tcBorders>
              <w:top w:val="single" w:sz="4" w:space="0" w:color="auto"/>
              <w:left w:val="nil"/>
              <w:bottom w:val="single" w:sz="4" w:space="0" w:color="auto"/>
              <w:right w:val="single" w:sz="4" w:space="0" w:color="auto"/>
            </w:tcBorders>
            <w:vAlign w:val="center"/>
          </w:tcPr>
          <w:p w:rsidR="0010635F" w:rsidRPr="0048049A" w:rsidRDefault="0010635F" w:rsidP="0010635F">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0,350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0,50</w:t>
            </w:r>
          </w:p>
        </w:tc>
        <w:tc>
          <w:tcPr>
            <w:tcW w:w="1034" w:type="dxa"/>
            <w:tcBorders>
              <w:top w:val="nil"/>
              <w:left w:val="nil"/>
              <w:bottom w:val="single" w:sz="4" w:space="0" w:color="auto"/>
              <w:right w:val="single" w:sz="8"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7,78</w:t>
            </w:r>
          </w:p>
        </w:tc>
      </w:tr>
      <w:tr w:rsidR="0010635F" w:rsidRPr="0048049A" w:rsidTr="0010635F">
        <w:trPr>
          <w:trHeight w:val="240"/>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0635F" w:rsidRPr="0010635F" w:rsidRDefault="0010635F" w:rsidP="0010635F">
            <w:pPr>
              <w:spacing w:after="0" w:line="240" w:lineRule="auto"/>
              <w:rPr>
                <w:rFonts w:ascii="Arial" w:eastAsia="Times New Roman" w:hAnsi="Arial" w:cs="Arial"/>
                <w:color w:val="000000"/>
                <w:sz w:val="18"/>
                <w:szCs w:val="18"/>
                <w:lang w:eastAsia="sk-SK"/>
              </w:rPr>
            </w:pPr>
            <w:proofErr w:type="spellStart"/>
            <w:r w:rsidRPr="0010635F">
              <w:rPr>
                <w:rFonts w:ascii="Arial" w:eastAsia="Times New Roman" w:hAnsi="Arial" w:cs="Arial"/>
                <w:color w:val="000000"/>
                <w:sz w:val="18"/>
                <w:szCs w:val="18"/>
                <w:lang w:eastAsia="sk-SK"/>
              </w:rPr>
              <w:t>Obv</w:t>
            </w:r>
            <w:proofErr w:type="spellEnd"/>
            <w:r w:rsidRPr="0010635F">
              <w:rPr>
                <w:rFonts w:ascii="Arial" w:eastAsia="Times New Roman" w:hAnsi="Arial" w:cs="Arial"/>
                <w:color w:val="000000"/>
                <w:sz w:val="18"/>
                <w:szCs w:val="18"/>
                <w:lang w:eastAsia="sk-SK"/>
              </w:rPr>
              <w:t>. stena - PB tvárnice PORFIX Premium P2-400 hr. 500mm</w:t>
            </w:r>
          </w:p>
        </w:tc>
        <w:tc>
          <w:tcPr>
            <w:tcW w:w="766"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201,52</w:t>
            </w:r>
          </w:p>
        </w:tc>
        <w:tc>
          <w:tcPr>
            <w:tcW w:w="1203"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0,160</w:t>
            </w:r>
          </w:p>
        </w:tc>
        <w:tc>
          <w:tcPr>
            <w:tcW w:w="1104"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0,220</w:t>
            </w:r>
          </w:p>
        </w:tc>
        <w:tc>
          <w:tcPr>
            <w:tcW w:w="1134" w:type="dxa"/>
            <w:tcBorders>
              <w:top w:val="single" w:sz="4" w:space="0" w:color="auto"/>
              <w:left w:val="nil"/>
              <w:bottom w:val="single" w:sz="4" w:space="0" w:color="auto"/>
              <w:right w:val="single" w:sz="4" w:space="0" w:color="auto"/>
            </w:tcBorders>
            <w:vAlign w:val="center"/>
          </w:tcPr>
          <w:p w:rsidR="0010635F" w:rsidRPr="0048049A" w:rsidRDefault="0010635F" w:rsidP="0010635F">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0,150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32,24</w:t>
            </w:r>
          </w:p>
        </w:tc>
      </w:tr>
      <w:tr w:rsidR="0010635F" w:rsidRPr="0048049A" w:rsidTr="0010635F">
        <w:trPr>
          <w:trHeight w:val="240"/>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0635F" w:rsidRPr="0010635F" w:rsidRDefault="0010635F" w:rsidP="0010635F">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Vnútorná ochladzovaná stena - PB </w:t>
            </w:r>
            <w:proofErr w:type="spellStart"/>
            <w:r w:rsidRPr="0010635F">
              <w:rPr>
                <w:rFonts w:ascii="Arial" w:eastAsia="Times New Roman" w:hAnsi="Arial" w:cs="Arial"/>
                <w:color w:val="000000"/>
                <w:sz w:val="18"/>
                <w:szCs w:val="18"/>
                <w:lang w:eastAsia="sk-SK"/>
              </w:rPr>
              <w:t>priečkovky</w:t>
            </w:r>
            <w:proofErr w:type="spellEnd"/>
            <w:r w:rsidR="001B2BE4">
              <w:rPr>
                <w:rFonts w:ascii="Arial" w:eastAsia="Times New Roman" w:hAnsi="Arial" w:cs="Arial"/>
                <w:color w:val="000000"/>
                <w:sz w:val="18"/>
                <w:szCs w:val="18"/>
                <w:lang w:eastAsia="sk-SK"/>
              </w:rPr>
              <w:t xml:space="preserve"> + MV 50 mm</w:t>
            </w:r>
          </w:p>
        </w:tc>
        <w:tc>
          <w:tcPr>
            <w:tcW w:w="766"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20,72</w:t>
            </w:r>
          </w:p>
        </w:tc>
        <w:tc>
          <w:tcPr>
            <w:tcW w:w="1203"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0,367</w:t>
            </w:r>
          </w:p>
        </w:tc>
        <w:tc>
          <w:tcPr>
            <w:tcW w:w="1104"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0,750</w:t>
            </w:r>
          </w:p>
        </w:tc>
        <w:tc>
          <w:tcPr>
            <w:tcW w:w="1134" w:type="dxa"/>
            <w:tcBorders>
              <w:top w:val="single" w:sz="4" w:space="0" w:color="auto"/>
              <w:left w:val="nil"/>
              <w:bottom w:val="single" w:sz="4" w:space="0" w:color="auto"/>
              <w:right w:val="single" w:sz="4" w:space="0" w:color="auto"/>
            </w:tcBorders>
            <w:vAlign w:val="center"/>
          </w:tcPr>
          <w:p w:rsidR="0010635F" w:rsidRPr="0048049A" w:rsidRDefault="0010635F" w:rsidP="0010635F">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0,700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7,61</w:t>
            </w:r>
          </w:p>
        </w:tc>
      </w:tr>
      <w:tr w:rsidR="0010635F" w:rsidRPr="0048049A" w:rsidTr="0010635F">
        <w:trPr>
          <w:trHeight w:val="240"/>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0635F" w:rsidRPr="0010635F" w:rsidRDefault="0010635F" w:rsidP="0048049A">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Okná a </w:t>
            </w:r>
            <w:proofErr w:type="spellStart"/>
            <w:r w:rsidRPr="0010635F">
              <w:rPr>
                <w:rFonts w:ascii="Arial" w:eastAsia="Times New Roman" w:hAnsi="Arial" w:cs="Arial"/>
                <w:color w:val="000000"/>
                <w:sz w:val="18"/>
                <w:szCs w:val="18"/>
                <w:lang w:eastAsia="sk-SK"/>
              </w:rPr>
              <w:t>balk</w:t>
            </w:r>
            <w:proofErr w:type="spellEnd"/>
            <w:r w:rsidRPr="0010635F">
              <w:rPr>
                <w:rFonts w:ascii="Arial" w:eastAsia="Times New Roman" w:hAnsi="Arial" w:cs="Arial"/>
                <w:color w:val="000000"/>
                <w:sz w:val="18"/>
                <w:szCs w:val="18"/>
                <w:lang w:eastAsia="sk-SK"/>
              </w:rPr>
              <w:t xml:space="preserve">. dvere </w:t>
            </w:r>
            <w:r w:rsidR="0048049A" w:rsidRPr="0048049A">
              <w:rPr>
                <w:rFonts w:ascii="Arial" w:eastAsia="Times New Roman" w:hAnsi="Arial" w:cs="Arial"/>
                <w:color w:val="000000"/>
                <w:sz w:val="18"/>
                <w:szCs w:val="18"/>
                <w:lang w:eastAsia="sk-SK"/>
              </w:rPr>
              <w:t>– rám „Euro“,</w:t>
            </w:r>
            <w:r w:rsidRPr="0010635F">
              <w:rPr>
                <w:rFonts w:ascii="Arial" w:eastAsia="Times New Roman" w:hAnsi="Arial" w:cs="Arial"/>
                <w:color w:val="000000"/>
                <w:sz w:val="18"/>
                <w:szCs w:val="18"/>
                <w:lang w:eastAsia="sk-SK"/>
              </w:rPr>
              <w:t xml:space="preserve"> s izolačným </w:t>
            </w:r>
            <w:proofErr w:type="spellStart"/>
            <w:r w:rsidRPr="0010635F">
              <w:rPr>
                <w:rFonts w:ascii="Arial" w:eastAsia="Times New Roman" w:hAnsi="Arial" w:cs="Arial"/>
                <w:color w:val="000000"/>
                <w:sz w:val="18"/>
                <w:szCs w:val="18"/>
                <w:lang w:eastAsia="sk-SK"/>
              </w:rPr>
              <w:t>trojsklom</w:t>
            </w:r>
            <w:proofErr w:type="spellEnd"/>
          </w:p>
        </w:tc>
        <w:tc>
          <w:tcPr>
            <w:tcW w:w="766"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41,33</w:t>
            </w:r>
          </w:p>
        </w:tc>
        <w:tc>
          <w:tcPr>
            <w:tcW w:w="1203"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1,000</w:t>
            </w:r>
          </w:p>
        </w:tc>
        <w:tc>
          <w:tcPr>
            <w:tcW w:w="1104"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1,000</w:t>
            </w:r>
          </w:p>
        </w:tc>
        <w:tc>
          <w:tcPr>
            <w:tcW w:w="1134" w:type="dxa"/>
            <w:tcBorders>
              <w:top w:val="single" w:sz="4" w:space="0" w:color="auto"/>
              <w:left w:val="nil"/>
              <w:bottom w:val="single" w:sz="4" w:space="0" w:color="auto"/>
              <w:right w:val="single" w:sz="4" w:space="0" w:color="auto"/>
            </w:tcBorders>
            <w:vAlign w:val="center"/>
          </w:tcPr>
          <w:p w:rsidR="0010635F" w:rsidRPr="0048049A" w:rsidRDefault="0010635F" w:rsidP="0010635F">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0,600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41,33</w:t>
            </w:r>
          </w:p>
        </w:tc>
      </w:tr>
      <w:tr w:rsidR="0010635F" w:rsidRPr="0048049A" w:rsidTr="0010635F">
        <w:trPr>
          <w:trHeight w:val="240"/>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10635F" w:rsidRPr="0010635F" w:rsidRDefault="0010635F" w:rsidP="0048049A">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Dvere vchodové, </w:t>
            </w:r>
            <w:r w:rsidR="0048049A" w:rsidRPr="0048049A">
              <w:rPr>
                <w:rFonts w:ascii="Arial" w:eastAsia="Times New Roman" w:hAnsi="Arial" w:cs="Arial"/>
                <w:color w:val="000000"/>
                <w:sz w:val="18"/>
                <w:szCs w:val="18"/>
                <w:lang w:eastAsia="sk-SK"/>
              </w:rPr>
              <w:t>rám „Euro“,</w:t>
            </w:r>
            <w:r w:rsidRPr="0010635F">
              <w:rPr>
                <w:rFonts w:ascii="Arial" w:eastAsia="Times New Roman" w:hAnsi="Arial" w:cs="Arial"/>
                <w:color w:val="000000"/>
                <w:sz w:val="18"/>
                <w:szCs w:val="18"/>
                <w:lang w:eastAsia="sk-SK"/>
              </w:rPr>
              <w:t xml:space="preserve"> s </w:t>
            </w:r>
            <w:proofErr w:type="spellStart"/>
            <w:r w:rsidRPr="0010635F">
              <w:rPr>
                <w:rFonts w:ascii="Arial" w:eastAsia="Times New Roman" w:hAnsi="Arial" w:cs="Arial"/>
                <w:color w:val="000000"/>
                <w:sz w:val="18"/>
                <w:szCs w:val="18"/>
                <w:lang w:eastAsia="sk-SK"/>
              </w:rPr>
              <w:t>izol</w:t>
            </w:r>
            <w:proofErr w:type="spellEnd"/>
            <w:r w:rsidRPr="0010635F">
              <w:rPr>
                <w:rFonts w:ascii="Arial" w:eastAsia="Times New Roman" w:hAnsi="Arial" w:cs="Arial"/>
                <w:color w:val="000000"/>
                <w:sz w:val="18"/>
                <w:szCs w:val="18"/>
                <w:lang w:eastAsia="sk-SK"/>
              </w:rPr>
              <w:t xml:space="preserve">. </w:t>
            </w:r>
            <w:proofErr w:type="spellStart"/>
            <w:r w:rsidRPr="0010635F">
              <w:rPr>
                <w:rFonts w:ascii="Arial" w:eastAsia="Times New Roman" w:hAnsi="Arial" w:cs="Arial"/>
                <w:color w:val="000000"/>
                <w:sz w:val="18"/>
                <w:szCs w:val="18"/>
                <w:lang w:eastAsia="sk-SK"/>
              </w:rPr>
              <w:t>trojsklom</w:t>
            </w:r>
            <w:proofErr w:type="spellEnd"/>
          </w:p>
        </w:tc>
        <w:tc>
          <w:tcPr>
            <w:tcW w:w="766"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3,60</w:t>
            </w:r>
          </w:p>
        </w:tc>
        <w:tc>
          <w:tcPr>
            <w:tcW w:w="1203"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1,000</w:t>
            </w:r>
          </w:p>
        </w:tc>
        <w:tc>
          <w:tcPr>
            <w:tcW w:w="1104"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1,000</w:t>
            </w:r>
          </w:p>
        </w:tc>
        <w:tc>
          <w:tcPr>
            <w:tcW w:w="1134" w:type="dxa"/>
            <w:tcBorders>
              <w:top w:val="single" w:sz="4" w:space="0" w:color="auto"/>
              <w:left w:val="nil"/>
              <w:bottom w:val="single" w:sz="4" w:space="0" w:color="auto"/>
              <w:right w:val="single" w:sz="4" w:space="0" w:color="auto"/>
            </w:tcBorders>
            <w:vAlign w:val="center"/>
          </w:tcPr>
          <w:p w:rsidR="0010635F" w:rsidRPr="0048049A" w:rsidRDefault="0010635F" w:rsidP="0010635F">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0,600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10635F" w:rsidRPr="0010635F" w:rsidRDefault="0010635F" w:rsidP="0010635F">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3,60</w:t>
            </w:r>
          </w:p>
        </w:tc>
      </w:tr>
      <w:tr w:rsidR="0010635F" w:rsidRPr="0048049A" w:rsidTr="0010635F">
        <w:trPr>
          <w:trHeight w:val="240"/>
        </w:trPr>
        <w:tc>
          <w:tcPr>
            <w:tcW w:w="2645" w:type="dxa"/>
            <w:tcBorders>
              <w:top w:val="single" w:sz="4" w:space="0" w:color="auto"/>
              <w:left w:val="single" w:sz="8" w:space="0" w:color="auto"/>
              <w:bottom w:val="single" w:sz="8" w:space="0" w:color="auto"/>
              <w:right w:val="single" w:sz="4" w:space="0" w:color="000000"/>
            </w:tcBorders>
            <w:shd w:val="clear" w:color="000000" w:fill="D8D8D8"/>
            <w:noWrap/>
            <w:vAlign w:val="center"/>
            <w:hideMark/>
          </w:tcPr>
          <w:p w:rsidR="0010635F" w:rsidRPr="0010635F" w:rsidRDefault="0010635F" w:rsidP="0010635F">
            <w:pPr>
              <w:spacing w:after="0" w:line="240" w:lineRule="auto"/>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Spolu (vážený priemer)</w:t>
            </w:r>
          </w:p>
        </w:tc>
        <w:tc>
          <w:tcPr>
            <w:tcW w:w="766" w:type="dxa"/>
            <w:tcBorders>
              <w:top w:val="nil"/>
              <w:left w:val="single" w:sz="4" w:space="0" w:color="auto"/>
              <w:bottom w:val="single" w:sz="8" w:space="0" w:color="auto"/>
              <w:right w:val="single" w:sz="4" w:space="0" w:color="auto"/>
            </w:tcBorders>
            <w:shd w:val="clear" w:color="000000" w:fill="D8D8D8"/>
            <w:noWrap/>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580,45</w:t>
            </w:r>
          </w:p>
        </w:tc>
        <w:tc>
          <w:tcPr>
            <w:tcW w:w="1203" w:type="dxa"/>
            <w:tcBorders>
              <w:top w:val="nil"/>
              <w:left w:val="nil"/>
              <w:bottom w:val="single" w:sz="8" w:space="0" w:color="auto"/>
              <w:right w:val="single" w:sz="4" w:space="0" w:color="auto"/>
            </w:tcBorders>
            <w:shd w:val="clear" w:color="000000" w:fill="D8D8D8"/>
            <w:noWrap/>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(0,275)</w:t>
            </w:r>
          </w:p>
        </w:tc>
        <w:tc>
          <w:tcPr>
            <w:tcW w:w="1104" w:type="dxa"/>
            <w:tcBorders>
              <w:top w:val="nil"/>
              <w:left w:val="nil"/>
              <w:bottom w:val="single" w:sz="8" w:space="0" w:color="auto"/>
              <w:right w:val="single" w:sz="4" w:space="0" w:color="auto"/>
            </w:tcBorders>
            <w:shd w:val="clear" w:color="000000" w:fill="D8D8D8"/>
            <w:noWrap/>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 -</w:t>
            </w:r>
          </w:p>
        </w:tc>
        <w:tc>
          <w:tcPr>
            <w:tcW w:w="1134" w:type="dxa"/>
            <w:tcBorders>
              <w:top w:val="single" w:sz="4" w:space="0" w:color="auto"/>
              <w:left w:val="nil"/>
              <w:bottom w:val="single" w:sz="8" w:space="0" w:color="auto"/>
              <w:right w:val="single" w:sz="4" w:space="0" w:color="auto"/>
            </w:tcBorders>
            <w:shd w:val="clear" w:color="000000" w:fill="D8D8D8"/>
            <w:vAlign w:val="center"/>
          </w:tcPr>
          <w:p w:rsidR="0010635F" w:rsidRPr="0048049A" w:rsidRDefault="0010635F" w:rsidP="0010635F">
            <w:pPr>
              <w:spacing w:after="0" w:line="240" w:lineRule="auto"/>
              <w:jc w:val="center"/>
              <w:rPr>
                <w:rFonts w:ascii="Arial" w:eastAsia="Times New Roman" w:hAnsi="Arial" w:cs="Arial"/>
                <w:b/>
                <w:bCs/>
                <w:color w:val="000000"/>
                <w:sz w:val="18"/>
                <w:szCs w:val="18"/>
                <w:lang w:eastAsia="sk-SK"/>
              </w:rPr>
            </w:pPr>
            <w:r w:rsidRPr="0048049A">
              <w:rPr>
                <w:rFonts w:ascii="Arial" w:eastAsia="Times New Roman" w:hAnsi="Arial" w:cs="Arial"/>
                <w:b/>
                <w:bCs/>
                <w:color w:val="000000"/>
                <w:sz w:val="18"/>
                <w:szCs w:val="18"/>
                <w:lang w:eastAsia="sk-SK"/>
              </w:rPr>
              <w:t>-</w:t>
            </w:r>
          </w:p>
        </w:tc>
        <w:tc>
          <w:tcPr>
            <w:tcW w:w="1463" w:type="dxa"/>
            <w:tcBorders>
              <w:top w:val="nil"/>
              <w:left w:val="single" w:sz="4" w:space="0" w:color="auto"/>
              <w:bottom w:val="single" w:sz="8" w:space="0" w:color="auto"/>
              <w:right w:val="single" w:sz="4" w:space="0" w:color="auto"/>
            </w:tcBorders>
            <w:shd w:val="clear" w:color="000000" w:fill="D8D8D8"/>
            <w:noWrap/>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w:t>
            </w:r>
          </w:p>
        </w:tc>
        <w:tc>
          <w:tcPr>
            <w:tcW w:w="468" w:type="dxa"/>
            <w:tcBorders>
              <w:top w:val="nil"/>
              <w:left w:val="nil"/>
              <w:bottom w:val="single" w:sz="8" w:space="0" w:color="auto"/>
              <w:right w:val="single" w:sz="4" w:space="0" w:color="auto"/>
            </w:tcBorders>
            <w:shd w:val="clear" w:color="000000" w:fill="D8D8D8"/>
            <w:noWrap/>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w:t>
            </w:r>
          </w:p>
        </w:tc>
        <w:tc>
          <w:tcPr>
            <w:tcW w:w="1034" w:type="dxa"/>
            <w:tcBorders>
              <w:top w:val="nil"/>
              <w:left w:val="nil"/>
              <w:bottom w:val="single" w:sz="8" w:space="0" w:color="auto"/>
              <w:right w:val="single" w:sz="8" w:space="0" w:color="auto"/>
            </w:tcBorders>
            <w:shd w:val="clear" w:color="000000" w:fill="D8D8D8"/>
            <w:noWrap/>
            <w:vAlign w:val="center"/>
            <w:hideMark/>
          </w:tcPr>
          <w:p w:rsidR="0010635F" w:rsidRPr="0010635F" w:rsidRDefault="0010635F" w:rsidP="0010635F">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130,48</w:t>
            </w:r>
          </w:p>
        </w:tc>
      </w:tr>
    </w:tbl>
    <w:p w:rsidR="00F65195" w:rsidRPr="00B41175" w:rsidRDefault="00CA3089" w:rsidP="00B41175">
      <w:pPr>
        <w:spacing w:before="160" w:after="100"/>
        <w:jc w:val="center"/>
        <w:rPr>
          <w:rFonts w:ascii="Arial" w:hAnsi="Arial" w:cs="Arial"/>
          <w:i/>
          <w:sz w:val="20"/>
          <w:szCs w:val="20"/>
        </w:rPr>
      </w:pPr>
      <w:r>
        <w:rPr>
          <w:rFonts w:ascii="Arial" w:hAnsi="Arial" w:cs="Arial"/>
          <w:i/>
          <w:sz w:val="20"/>
          <w:szCs w:val="20"/>
        </w:rPr>
        <w:t>Obrázok 9</w:t>
      </w:r>
      <w:r w:rsidR="00B41175" w:rsidRPr="00B41175">
        <w:rPr>
          <w:rFonts w:ascii="Arial" w:hAnsi="Arial" w:cs="Arial"/>
          <w:i/>
          <w:sz w:val="20"/>
          <w:szCs w:val="20"/>
        </w:rPr>
        <w:t>. Podiel jednotlivých konštrukcií na celkovej strate tepla prechodom</w:t>
      </w:r>
      <w:r w:rsidR="0015793F">
        <w:rPr>
          <w:rFonts w:ascii="Arial" w:hAnsi="Arial" w:cs="Arial"/>
          <w:i/>
          <w:sz w:val="20"/>
          <w:szCs w:val="20"/>
        </w:rPr>
        <w:t xml:space="preserve"> – </w:t>
      </w:r>
      <w:r w:rsidR="0015793F" w:rsidRPr="0015793F">
        <w:rPr>
          <w:rFonts w:ascii="Arial" w:hAnsi="Arial" w:cs="Arial"/>
          <w:b/>
          <w:i/>
          <w:sz w:val="20"/>
          <w:szCs w:val="20"/>
        </w:rPr>
        <w:t>variant 1</w:t>
      </w:r>
    </w:p>
    <w:p w:rsidR="00B41175" w:rsidRDefault="00B41175" w:rsidP="00B41175">
      <w:pPr>
        <w:spacing w:before="160" w:after="100"/>
        <w:jc w:val="both"/>
        <w:rPr>
          <w:rFonts w:ascii="Arial" w:hAnsi="Arial" w:cs="Arial"/>
          <w:sz w:val="20"/>
          <w:szCs w:val="20"/>
        </w:rPr>
      </w:pPr>
      <w:r w:rsidRPr="00B41175">
        <w:rPr>
          <w:noProof/>
          <w:szCs w:val="20"/>
          <w:lang w:eastAsia="sk-SK"/>
        </w:rPr>
        <w:drawing>
          <wp:inline distT="0" distB="0" distL="0" distR="0">
            <wp:extent cx="6120130" cy="2312945"/>
            <wp:effectExtent l="1905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120130" cy="2312945"/>
                    </a:xfrm>
                    <a:prstGeom prst="rect">
                      <a:avLst/>
                    </a:prstGeom>
                    <a:noFill/>
                    <a:ln w="9525">
                      <a:noFill/>
                      <a:miter lim="800000"/>
                      <a:headEnd/>
                      <a:tailEnd/>
                    </a:ln>
                  </pic:spPr>
                </pic:pic>
              </a:graphicData>
            </a:graphic>
          </wp:inline>
        </w:drawing>
      </w:r>
    </w:p>
    <w:p w:rsidR="00B41175" w:rsidRDefault="00B41175">
      <w:pPr>
        <w:rPr>
          <w:rFonts w:ascii="Arial" w:hAnsi="Arial" w:cs="Arial"/>
          <w:sz w:val="20"/>
          <w:szCs w:val="20"/>
        </w:rPr>
      </w:pPr>
      <w:r>
        <w:rPr>
          <w:rFonts w:ascii="Arial" w:hAnsi="Arial" w:cs="Arial"/>
          <w:sz w:val="20"/>
          <w:szCs w:val="20"/>
        </w:rPr>
        <w:br w:type="page"/>
      </w:r>
    </w:p>
    <w:p w:rsidR="00B41175" w:rsidRPr="00603F26" w:rsidRDefault="00B41175" w:rsidP="00B41175">
      <w:pPr>
        <w:spacing w:before="160" w:after="100"/>
        <w:ind w:left="1701" w:hanging="1134"/>
        <w:jc w:val="both"/>
        <w:rPr>
          <w:rFonts w:ascii="Arial" w:hAnsi="Arial" w:cs="Arial"/>
          <w:sz w:val="20"/>
          <w:szCs w:val="20"/>
        </w:rPr>
      </w:pPr>
      <w:r w:rsidRPr="00B41175">
        <w:rPr>
          <w:rFonts w:ascii="Arial" w:hAnsi="Arial" w:cs="Arial"/>
          <w:i/>
          <w:sz w:val="20"/>
          <w:szCs w:val="20"/>
        </w:rPr>
        <w:lastRenderedPageBreak/>
        <w:t>Tabuľka 3.</w:t>
      </w:r>
      <w:r>
        <w:rPr>
          <w:rFonts w:ascii="Arial" w:hAnsi="Arial" w:cs="Arial"/>
          <w:sz w:val="20"/>
          <w:szCs w:val="20"/>
        </w:rPr>
        <w:t xml:space="preserve">  </w:t>
      </w:r>
      <w:r w:rsidRPr="008A5EEF">
        <w:rPr>
          <w:rFonts w:ascii="Arial" w:hAnsi="Arial" w:cs="Arial"/>
          <w:i/>
          <w:sz w:val="20"/>
          <w:szCs w:val="20"/>
        </w:rPr>
        <w:t xml:space="preserve">Tepelno-technické parametre ochladzovaných konštrukcií modelového rodinného domu – </w:t>
      </w:r>
      <w:r w:rsidRPr="00B41175">
        <w:rPr>
          <w:rFonts w:ascii="Arial" w:hAnsi="Arial" w:cs="Arial"/>
          <w:b/>
          <w:i/>
          <w:sz w:val="20"/>
          <w:szCs w:val="20"/>
        </w:rPr>
        <w:t xml:space="preserve">variant </w:t>
      </w:r>
      <w:r>
        <w:rPr>
          <w:rFonts w:ascii="Arial" w:hAnsi="Arial" w:cs="Arial"/>
          <w:b/>
          <w:i/>
          <w:sz w:val="20"/>
          <w:szCs w:val="20"/>
        </w:rPr>
        <w:t>2</w:t>
      </w:r>
    </w:p>
    <w:tbl>
      <w:tblPr>
        <w:tblW w:w="9817" w:type="dxa"/>
        <w:tblInd w:w="60" w:type="dxa"/>
        <w:tblLayout w:type="fixed"/>
        <w:tblCellMar>
          <w:left w:w="11" w:type="dxa"/>
          <w:right w:w="11" w:type="dxa"/>
        </w:tblCellMar>
        <w:tblLook w:val="04A0"/>
      </w:tblPr>
      <w:tblGrid>
        <w:gridCol w:w="2645"/>
        <w:gridCol w:w="766"/>
        <w:gridCol w:w="1203"/>
        <w:gridCol w:w="1104"/>
        <w:gridCol w:w="1134"/>
        <w:gridCol w:w="1463"/>
        <w:gridCol w:w="468"/>
        <w:gridCol w:w="1034"/>
      </w:tblGrid>
      <w:tr w:rsidR="00B41175" w:rsidRPr="0048049A" w:rsidTr="00B41175">
        <w:trPr>
          <w:trHeight w:val="240"/>
        </w:trPr>
        <w:tc>
          <w:tcPr>
            <w:tcW w:w="2645" w:type="dxa"/>
            <w:vMerge w:val="restart"/>
            <w:tcBorders>
              <w:top w:val="single" w:sz="8" w:space="0" w:color="auto"/>
              <w:left w:val="single" w:sz="8" w:space="0" w:color="auto"/>
              <w:bottom w:val="single" w:sz="4" w:space="0" w:color="000000"/>
              <w:right w:val="single" w:sz="4" w:space="0" w:color="000000"/>
            </w:tcBorders>
            <w:shd w:val="clear" w:color="000000" w:fill="D8D8D8"/>
            <w:noWrap/>
            <w:vAlign w:val="center"/>
            <w:hideMark/>
          </w:tcPr>
          <w:p w:rsidR="00B41175" w:rsidRPr="0010635F"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Konštrukcia</w:t>
            </w:r>
          </w:p>
        </w:tc>
        <w:tc>
          <w:tcPr>
            <w:tcW w:w="766" w:type="dxa"/>
            <w:vMerge w:val="restart"/>
            <w:tcBorders>
              <w:top w:val="single" w:sz="8" w:space="0" w:color="auto"/>
              <w:left w:val="single" w:sz="4" w:space="0" w:color="auto"/>
              <w:bottom w:val="single" w:sz="4" w:space="0" w:color="auto"/>
              <w:right w:val="single" w:sz="4" w:space="0" w:color="auto"/>
            </w:tcBorders>
            <w:shd w:val="clear" w:color="000000" w:fill="D8D8D8"/>
            <w:vAlign w:val="center"/>
            <w:hideMark/>
          </w:tcPr>
          <w:p w:rsidR="00B41175" w:rsidRPr="0048049A"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Plocha</w:t>
            </w:r>
          </w:p>
          <w:p w:rsidR="00B41175" w:rsidRPr="0010635F"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[m²]</w:t>
            </w:r>
          </w:p>
        </w:tc>
        <w:tc>
          <w:tcPr>
            <w:tcW w:w="4904" w:type="dxa"/>
            <w:gridSpan w:val="4"/>
            <w:tcBorders>
              <w:top w:val="single" w:sz="8" w:space="0" w:color="auto"/>
              <w:left w:val="single" w:sz="4" w:space="0" w:color="auto"/>
              <w:bottom w:val="single" w:sz="4" w:space="0" w:color="auto"/>
              <w:right w:val="single" w:sz="4" w:space="0" w:color="000000"/>
            </w:tcBorders>
            <w:shd w:val="clear" w:color="000000" w:fill="D8D8D8"/>
            <w:noWrap/>
            <w:vAlign w:val="center"/>
            <w:hideMark/>
          </w:tcPr>
          <w:p w:rsidR="00B41175" w:rsidRPr="0048049A"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 xml:space="preserve">Vyhodnotenie </w:t>
            </w:r>
            <w:proofErr w:type="spellStart"/>
            <w:r w:rsidRPr="0010635F">
              <w:rPr>
                <w:rFonts w:ascii="Arial" w:eastAsia="Times New Roman" w:hAnsi="Arial" w:cs="Arial"/>
                <w:b/>
                <w:bCs/>
                <w:color w:val="000000"/>
                <w:sz w:val="18"/>
                <w:szCs w:val="18"/>
                <w:lang w:eastAsia="sk-SK"/>
              </w:rPr>
              <w:t>súčiniteľa</w:t>
            </w:r>
            <w:proofErr w:type="spellEnd"/>
            <w:r w:rsidRPr="0010635F">
              <w:rPr>
                <w:rFonts w:ascii="Arial" w:eastAsia="Times New Roman" w:hAnsi="Arial" w:cs="Arial"/>
                <w:b/>
                <w:bCs/>
                <w:color w:val="000000"/>
                <w:sz w:val="18"/>
                <w:szCs w:val="18"/>
                <w:lang w:eastAsia="sk-SK"/>
              </w:rPr>
              <w:t xml:space="preserve"> prechodu tepla</w:t>
            </w:r>
          </w:p>
        </w:tc>
        <w:tc>
          <w:tcPr>
            <w:tcW w:w="468" w:type="dxa"/>
            <w:vMerge w:val="restart"/>
            <w:tcBorders>
              <w:top w:val="single" w:sz="8" w:space="0" w:color="auto"/>
              <w:left w:val="single" w:sz="4" w:space="0" w:color="auto"/>
              <w:bottom w:val="single" w:sz="4" w:space="0" w:color="auto"/>
              <w:right w:val="single" w:sz="4" w:space="0" w:color="auto"/>
            </w:tcBorders>
            <w:shd w:val="clear" w:color="000000" w:fill="D8D8D8"/>
            <w:noWrap/>
            <w:vAlign w:val="center"/>
            <w:hideMark/>
          </w:tcPr>
          <w:p w:rsidR="00B41175" w:rsidRPr="0010635F"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b [-]</w:t>
            </w:r>
          </w:p>
        </w:tc>
        <w:tc>
          <w:tcPr>
            <w:tcW w:w="1034" w:type="dxa"/>
            <w:vMerge w:val="restart"/>
            <w:tcBorders>
              <w:top w:val="single" w:sz="8" w:space="0" w:color="auto"/>
              <w:left w:val="single" w:sz="4" w:space="0" w:color="auto"/>
              <w:bottom w:val="single" w:sz="4" w:space="0" w:color="auto"/>
              <w:right w:val="single" w:sz="8" w:space="0" w:color="auto"/>
            </w:tcBorders>
            <w:shd w:val="clear" w:color="000000" w:fill="D8D8D8"/>
            <w:vAlign w:val="center"/>
            <w:hideMark/>
          </w:tcPr>
          <w:p w:rsidR="00B41175" w:rsidRPr="0010635F"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Merná spotreba energie [W/K]</w:t>
            </w:r>
          </w:p>
        </w:tc>
      </w:tr>
      <w:tr w:rsidR="00B41175" w:rsidRPr="0048049A" w:rsidTr="00B41175">
        <w:trPr>
          <w:trHeight w:val="112"/>
        </w:trPr>
        <w:tc>
          <w:tcPr>
            <w:tcW w:w="2645" w:type="dxa"/>
            <w:vMerge/>
            <w:tcBorders>
              <w:top w:val="single" w:sz="8" w:space="0" w:color="auto"/>
              <w:left w:val="single" w:sz="8" w:space="0" w:color="auto"/>
              <w:bottom w:val="single" w:sz="4" w:space="0" w:color="000000"/>
              <w:right w:val="single" w:sz="4" w:space="0" w:color="000000"/>
            </w:tcBorders>
            <w:vAlign w:val="center"/>
            <w:hideMark/>
          </w:tcPr>
          <w:p w:rsidR="00B41175" w:rsidRPr="0010635F" w:rsidRDefault="00B41175" w:rsidP="00B41175">
            <w:pPr>
              <w:spacing w:after="0" w:line="240" w:lineRule="auto"/>
              <w:rPr>
                <w:rFonts w:ascii="Arial" w:eastAsia="Times New Roman" w:hAnsi="Arial" w:cs="Arial"/>
                <w:b/>
                <w:bCs/>
                <w:color w:val="000000"/>
                <w:sz w:val="18"/>
                <w:szCs w:val="18"/>
                <w:lang w:eastAsia="sk-SK"/>
              </w:rPr>
            </w:pPr>
          </w:p>
        </w:tc>
        <w:tc>
          <w:tcPr>
            <w:tcW w:w="766" w:type="dxa"/>
            <w:vMerge/>
            <w:tcBorders>
              <w:top w:val="single" w:sz="8" w:space="0" w:color="auto"/>
              <w:left w:val="single" w:sz="4" w:space="0" w:color="auto"/>
              <w:bottom w:val="single" w:sz="4" w:space="0" w:color="auto"/>
              <w:right w:val="single" w:sz="4" w:space="0" w:color="auto"/>
            </w:tcBorders>
            <w:vAlign w:val="center"/>
            <w:hideMark/>
          </w:tcPr>
          <w:p w:rsidR="00B41175" w:rsidRPr="0010635F" w:rsidRDefault="00B41175" w:rsidP="00B41175">
            <w:pPr>
              <w:spacing w:after="0" w:line="240" w:lineRule="auto"/>
              <w:rPr>
                <w:rFonts w:ascii="Arial" w:eastAsia="Times New Roman" w:hAnsi="Arial" w:cs="Arial"/>
                <w:b/>
                <w:bCs/>
                <w:color w:val="000000"/>
                <w:sz w:val="18"/>
                <w:szCs w:val="18"/>
                <w:lang w:eastAsia="sk-SK"/>
              </w:rPr>
            </w:pPr>
          </w:p>
        </w:tc>
        <w:tc>
          <w:tcPr>
            <w:tcW w:w="1203" w:type="dxa"/>
            <w:tcBorders>
              <w:top w:val="single" w:sz="4" w:space="0" w:color="auto"/>
              <w:left w:val="nil"/>
              <w:bottom w:val="single" w:sz="4" w:space="0" w:color="auto"/>
              <w:right w:val="single" w:sz="4" w:space="0" w:color="auto"/>
            </w:tcBorders>
            <w:shd w:val="clear" w:color="000000" w:fill="D8D8D8"/>
            <w:vAlign w:val="center"/>
            <w:hideMark/>
          </w:tcPr>
          <w:p w:rsidR="00B41175" w:rsidRPr="0048049A"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U</w:t>
            </w:r>
          </w:p>
          <w:p w:rsidR="00B41175" w:rsidRPr="0010635F"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[W/(</w:t>
            </w:r>
            <w:proofErr w:type="spellStart"/>
            <w:r w:rsidRPr="0010635F">
              <w:rPr>
                <w:rFonts w:ascii="Arial" w:eastAsia="Times New Roman" w:hAnsi="Arial" w:cs="Arial"/>
                <w:b/>
                <w:bCs/>
                <w:color w:val="000000"/>
                <w:sz w:val="18"/>
                <w:szCs w:val="18"/>
                <w:lang w:eastAsia="sk-SK"/>
              </w:rPr>
              <w:t>m².K</w:t>
            </w:r>
            <w:proofErr w:type="spellEnd"/>
            <w:r w:rsidRPr="0010635F">
              <w:rPr>
                <w:rFonts w:ascii="Arial" w:eastAsia="Times New Roman" w:hAnsi="Arial" w:cs="Arial"/>
                <w:b/>
                <w:bCs/>
                <w:color w:val="000000"/>
                <w:sz w:val="18"/>
                <w:szCs w:val="18"/>
                <w:lang w:eastAsia="sk-SK"/>
              </w:rPr>
              <w:t>)]</w:t>
            </w:r>
          </w:p>
        </w:tc>
        <w:tc>
          <w:tcPr>
            <w:tcW w:w="1104" w:type="dxa"/>
            <w:tcBorders>
              <w:top w:val="single" w:sz="4" w:space="0" w:color="auto"/>
              <w:left w:val="nil"/>
              <w:bottom w:val="single" w:sz="4" w:space="0" w:color="auto"/>
              <w:right w:val="single" w:sz="4" w:space="0" w:color="auto"/>
            </w:tcBorders>
            <w:shd w:val="clear" w:color="000000" w:fill="D8D8D8"/>
            <w:vAlign w:val="center"/>
            <w:hideMark/>
          </w:tcPr>
          <w:p w:rsidR="00B41175" w:rsidRPr="0010635F" w:rsidRDefault="00B41175" w:rsidP="00B41175">
            <w:pPr>
              <w:spacing w:after="0" w:line="240" w:lineRule="auto"/>
              <w:jc w:val="center"/>
              <w:rPr>
                <w:rFonts w:ascii="Arial" w:eastAsia="Times New Roman" w:hAnsi="Arial" w:cs="Arial"/>
                <w:b/>
                <w:bCs/>
                <w:color w:val="000000"/>
                <w:sz w:val="18"/>
                <w:szCs w:val="18"/>
                <w:lang w:eastAsia="sk-SK"/>
              </w:rPr>
            </w:pPr>
            <w:proofErr w:type="spellStart"/>
            <w:r w:rsidRPr="0048049A">
              <w:rPr>
                <w:rFonts w:ascii="Arial" w:eastAsia="Times New Roman" w:hAnsi="Arial" w:cs="Arial"/>
                <w:b/>
                <w:bCs/>
                <w:color w:val="000000"/>
                <w:sz w:val="18"/>
                <w:szCs w:val="18"/>
                <w:lang w:eastAsia="sk-SK"/>
              </w:rPr>
              <w:t>Požad</w:t>
            </w:r>
            <w:proofErr w:type="spellEnd"/>
            <w:r w:rsidRPr="0048049A">
              <w:rPr>
                <w:rFonts w:ascii="Arial" w:eastAsia="Times New Roman" w:hAnsi="Arial" w:cs="Arial"/>
                <w:b/>
                <w:bCs/>
                <w:color w:val="000000"/>
                <w:sz w:val="18"/>
                <w:szCs w:val="18"/>
                <w:lang w:eastAsia="sk-SK"/>
              </w:rPr>
              <w:t xml:space="preserve">. hodnota U 2020 </w:t>
            </w:r>
            <w:r w:rsidRPr="0010635F">
              <w:rPr>
                <w:rFonts w:ascii="Arial" w:eastAsia="Times New Roman" w:hAnsi="Arial" w:cs="Arial"/>
                <w:b/>
                <w:bCs/>
                <w:color w:val="000000"/>
                <w:sz w:val="18"/>
                <w:szCs w:val="18"/>
                <w:lang w:eastAsia="sk-SK"/>
              </w:rPr>
              <w:t>[W/(</w:t>
            </w:r>
            <w:proofErr w:type="spellStart"/>
            <w:r w:rsidRPr="0010635F">
              <w:rPr>
                <w:rFonts w:ascii="Arial" w:eastAsia="Times New Roman" w:hAnsi="Arial" w:cs="Arial"/>
                <w:b/>
                <w:bCs/>
                <w:color w:val="000000"/>
                <w:sz w:val="18"/>
                <w:szCs w:val="18"/>
                <w:lang w:eastAsia="sk-SK"/>
              </w:rPr>
              <w:t>m².K</w:t>
            </w:r>
            <w:proofErr w:type="spellEnd"/>
            <w:r w:rsidRPr="0010635F">
              <w:rPr>
                <w:rFonts w:ascii="Arial" w:eastAsia="Times New Roman" w:hAnsi="Arial" w:cs="Arial"/>
                <w:b/>
                <w:bCs/>
                <w:color w:val="000000"/>
                <w:sz w:val="18"/>
                <w:szCs w:val="18"/>
                <w:lang w:eastAsia="sk-SK"/>
              </w:rPr>
              <w:t>)]</w:t>
            </w:r>
          </w:p>
        </w:tc>
        <w:tc>
          <w:tcPr>
            <w:tcW w:w="1134" w:type="dxa"/>
            <w:tcBorders>
              <w:top w:val="single" w:sz="4" w:space="0" w:color="auto"/>
              <w:left w:val="nil"/>
              <w:bottom w:val="single" w:sz="4" w:space="0" w:color="auto"/>
              <w:right w:val="single" w:sz="4" w:space="0" w:color="auto"/>
            </w:tcBorders>
            <w:shd w:val="clear" w:color="000000" w:fill="D8D8D8"/>
            <w:vAlign w:val="center"/>
          </w:tcPr>
          <w:p w:rsidR="00B41175" w:rsidRPr="0048049A" w:rsidRDefault="00B41175" w:rsidP="00B41175">
            <w:pPr>
              <w:spacing w:after="0" w:line="240" w:lineRule="auto"/>
              <w:jc w:val="center"/>
              <w:rPr>
                <w:rFonts w:ascii="Arial" w:eastAsia="Times New Roman" w:hAnsi="Arial" w:cs="Arial"/>
                <w:b/>
                <w:bCs/>
                <w:color w:val="000000"/>
                <w:sz w:val="18"/>
                <w:szCs w:val="18"/>
                <w:lang w:eastAsia="sk-SK"/>
              </w:rPr>
            </w:pPr>
            <w:proofErr w:type="spellStart"/>
            <w:r w:rsidRPr="0048049A">
              <w:rPr>
                <w:rFonts w:ascii="Arial" w:eastAsia="Times New Roman" w:hAnsi="Arial" w:cs="Arial"/>
                <w:b/>
                <w:bCs/>
                <w:color w:val="000000"/>
                <w:sz w:val="18"/>
                <w:szCs w:val="18"/>
                <w:lang w:eastAsia="sk-SK"/>
              </w:rPr>
              <w:t>Odporúč</w:t>
            </w:r>
            <w:proofErr w:type="spellEnd"/>
            <w:r w:rsidRPr="0048049A">
              <w:rPr>
                <w:rFonts w:ascii="Arial" w:eastAsia="Times New Roman" w:hAnsi="Arial" w:cs="Arial"/>
                <w:b/>
                <w:bCs/>
                <w:color w:val="000000"/>
                <w:sz w:val="18"/>
                <w:szCs w:val="18"/>
                <w:lang w:eastAsia="sk-SK"/>
              </w:rPr>
              <w:t xml:space="preserve">. hodnota U 2021 </w:t>
            </w:r>
            <w:r w:rsidRPr="0010635F">
              <w:rPr>
                <w:rFonts w:ascii="Arial" w:eastAsia="Times New Roman" w:hAnsi="Arial" w:cs="Arial"/>
                <w:b/>
                <w:bCs/>
                <w:color w:val="000000"/>
                <w:sz w:val="18"/>
                <w:szCs w:val="18"/>
                <w:lang w:eastAsia="sk-SK"/>
              </w:rPr>
              <w:t>[W/(</w:t>
            </w:r>
            <w:proofErr w:type="spellStart"/>
            <w:r w:rsidRPr="0010635F">
              <w:rPr>
                <w:rFonts w:ascii="Arial" w:eastAsia="Times New Roman" w:hAnsi="Arial" w:cs="Arial"/>
                <w:b/>
                <w:bCs/>
                <w:color w:val="000000"/>
                <w:sz w:val="18"/>
                <w:szCs w:val="18"/>
                <w:lang w:eastAsia="sk-SK"/>
              </w:rPr>
              <w:t>m².K</w:t>
            </w:r>
            <w:proofErr w:type="spellEnd"/>
            <w:r w:rsidRPr="0010635F">
              <w:rPr>
                <w:rFonts w:ascii="Arial" w:eastAsia="Times New Roman" w:hAnsi="Arial" w:cs="Arial"/>
                <w:b/>
                <w:bCs/>
                <w:color w:val="000000"/>
                <w:sz w:val="18"/>
                <w:szCs w:val="18"/>
                <w:lang w:eastAsia="sk-SK"/>
              </w:rPr>
              <w:t>)]</w:t>
            </w:r>
          </w:p>
        </w:tc>
        <w:tc>
          <w:tcPr>
            <w:tcW w:w="1463"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B41175" w:rsidRPr="0048049A"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Splnenie podmienky</w:t>
            </w:r>
          </w:p>
          <w:p w:rsidR="00B41175" w:rsidRPr="0010635F" w:rsidRDefault="00B41175"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STN 73 0540-2</w:t>
            </w:r>
          </w:p>
        </w:tc>
        <w:tc>
          <w:tcPr>
            <w:tcW w:w="468" w:type="dxa"/>
            <w:vMerge/>
            <w:tcBorders>
              <w:top w:val="single" w:sz="8" w:space="0" w:color="auto"/>
              <w:left w:val="single" w:sz="4" w:space="0" w:color="auto"/>
              <w:bottom w:val="single" w:sz="4" w:space="0" w:color="auto"/>
              <w:right w:val="single" w:sz="4" w:space="0" w:color="auto"/>
            </w:tcBorders>
            <w:vAlign w:val="center"/>
            <w:hideMark/>
          </w:tcPr>
          <w:p w:rsidR="00B41175" w:rsidRPr="0010635F" w:rsidRDefault="00B41175" w:rsidP="00B41175">
            <w:pPr>
              <w:spacing w:after="0" w:line="240" w:lineRule="auto"/>
              <w:rPr>
                <w:rFonts w:ascii="Arial" w:eastAsia="Times New Roman" w:hAnsi="Arial" w:cs="Arial"/>
                <w:b/>
                <w:bCs/>
                <w:color w:val="000000"/>
                <w:sz w:val="18"/>
                <w:szCs w:val="18"/>
                <w:lang w:eastAsia="sk-SK"/>
              </w:rPr>
            </w:pPr>
          </w:p>
        </w:tc>
        <w:tc>
          <w:tcPr>
            <w:tcW w:w="1034" w:type="dxa"/>
            <w:vMerge/>
            <w:tcBorders>
              <w:top w:val="single" w:sz="8" w:space="0" w:color="auto"/>
              <w:left w:val="single" w:sz="4" w:space="0" w:color="auto"/>
              <w:bottom w:val="single" w:sz="4" w:space="0" w:color="auto"/>
              <w:right w:val="single" w:sz="8" w:space="0" w:color="auto"/>
            </w:tcBorders>
            <w:vAlign w:val="center"/>
            <w:hideMark/>
          </w:tcPr>
          <w:p w:rsidR="00B41175" w:rsidRPr="0010635F" w:rsidRDefault="00B41175" w:rsidP="00B41175">
            <w:pPr>
              <w:spacing w:after="0" w:line="240" w:lineRule="auto"/>
              <w:rPr>
                <w:rFonts w:ascii="Arial" w:eastAsia="Times New Roman" w:hAnsi="Arial" w:cs="Arial"/>
                <w:b/>
                <w:bCs/>
                <w:color w:val="000000"/>
                <w:sz w:val="18"/>
                <w:szCs w:val="18"/>
                <w:lang w:eastAsia="sk-SK"/>
              </w:rPr>
            </w:pPr>
          </w:p>
        </w:tc>
      </w:tr>
      <w:tr w:rsidR="00F247E3" w:rsidRPr="0048049A" w:rsidTr="00F247E3">
        <w:trPr>
          <w:trHeight w:val="47"/>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247E3" w:rsidRPr="0010635F" w:rsidRDefault="00F247E3" w:rsidP="00B41175">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Podlaha na teréne</w:t>
            </w:r>
          </w:p>
        </w:tc>
        <w:tc>
          <w:tcPr>
            <w:tcW w:w="766"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101,64</w:t>
            </w:r>
          </w:p>
        </w:tc>
        <w:tc>
          <w:tcPr>
            <w:tcW w:w="1203"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0,209</w:t>
            </w:r>
          </w:p>
        </w:tc>
        <w:tc>
          <w:tcPr>
            <w:tcW w:w="1104"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0,400</w:t>
            </w:r>
          </w:p>
        </w:tc>
        <w:tc>
          <w:tcPr>
            <w:tcW w:w="1134" w:type="dxa"/>
            <w:tcBorders>
              <w:top w:val="single" w:sz="4" w:space="0" w:color="auto"/>
              <w:left w:val="nil"/>
              <w:bottom w:val="single" w:sz="4" w:space="0" w:color="auto"/>
              <w:right w:val="single" w:sz="4" w:space="0" w:color="auto"/>
            </w:tcBorders>
            <w:vAlign w:val="center"/>
          </w:tcPr>
          <w:p w:rsidR="00F247E3" w:rsidRPr="0048049A" w:rsidRDefault="00F247E3" w:rsidP="00B41175">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0,400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21,25</w:t>
            </w:r>
          </w:p>
        </w:tc>
      </w:tr>
      <w:tr w:rsidR="00F247E3" w:rsidRPr="0048049A" w:rsidTr="00F247E3">
        <w:trPr>
          <w:trHeight w:val="47"/>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247E3" w:rsidRPr="0010635F" w:rsidRDefault="00F247E3" w:rsidP="00B41175">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Strop pod </w:t>
            </w:r>
            <w:proofErr w:type="spellStart"/>
            <w:r w:rsidRPr="0010635F">
              <w:rPr>
                <w:rFonts w:ascii="Arial" w:eastAsia="Times New Roman" w:hAnsi="Arial" w:cs="Arial"/>
                <w:color w:val="000000"/>
                <w:sz w:val="18"/>
                <w:szCs w:val="18"/>
                <w:lang w:eastAsia="sk-SK"/>
              </w:rPr>
              <w:t>nevyk</w:t>
            </w:r>
            <w:proofErr w:type="spellEnd"/>
            <w:r w:rsidRPr="0010635F">
              <w:rPr>
                <w:rFonts w:ascii="Arial" w:eastAsia="Times New Roman" w:hAnsi="Arial" w:cs="Arial"/>
                <w:color w:val="000000"/>
                <w:sz w:val="18"/>
                <w:szCs w:val="18"/>
                <w:lang w:eastAsia="sk-SK"/>
              </w:rPr>
              <w:t>. podkrovím</w:t>
            </w:r>
          </w:p>
        </w:tc>
        <w:tc>
          <w:tcPr>
            <w:tcW w:w="766"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156,64</w:t>
            </w:r>
          </w:p>
        </w:tc>
        <w:tc>
          <w:tcPr>
            <w:tcW w:w="1203"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0,133</w:t>
            </w:r>
          </w:p>
        </w:tc>
        <w:tc>
          <w:tcPr>
            <w:tcW w:w="1104"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0,200</w:t>
            </w:r>
          </w:p>
        </w:tc>
        <w:tc>
          <w:tcPr>
            <w:tcW w:w="1134" w:type="dxa"/>
            <w:tcBorders>
              <w:top w:val="single" w:sz="4" w:space="0" w:color="auto"/>
              <w:left w:val="nil"/>
              <w:bottom w:val="single" w:sz="4" w:space="0" w:color="auto"/>
              <w:right w:val="single" w:sz="4" w:space="0" w:color="auto"/>
            </w:tcBorders>
            <w:vAlign w:val="center"/>
          </w:tcPr>
          <w:p w:rsidR="00F247E3" w:rsidRPr="0048049A" w:rsidRDefault="00F247E3" w:rsidP="00B41175">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0,150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0,80</w:t>
            </w:r>
          </w:p>
        </w:tc>
        <w:tc>
          <w:tcPr>
            <w:tcW w:w="1034" w:type="dxa"/>
            <w:tcBorders>
              <w:top w:val="nil"/>
              <w:left w:val="nil"/>
              <w:bottom w:val="single" w:sz="4" w:space="0" w:color="auto"/>
              <w:right w:val="single" w:sz="8"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16,68</w:t>
            </w:r>
          </w:p>
        </w:tc>
      </w:tr>
      <w:tr w:rsidR="00F247E3" w:rsidRPr="0048049A" w:rsidTr="00F247E3">
        <w:trPr>
          <w:trHeight w:val="47"/>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247E3" w:rsidRPr="0010635F" w:rsidRDefault="00F247E3" w:rsidP="00B41175">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Strop nad </w:t>
            </w:r>
            <w:proofErr w:type="spellStart"/>
            <w:r w:rsidRPr="0010635F">
              <w:rPr>
                <w:rFonts w:ascii="Arial" w:eastAsia="Times New Roman" w:hAnsi="Arial" w:cs="Arial"/>
                <w:color w:val="000000"/>
                <w:sz w:val="18"/>
                <w:szCs w:val="18"/>
                <w:lang w:eastAsia="sk-SK"/>
              </w:rPr>
              <w:t>nevyk</w:t>
            </w:r>
            <w:proofErr w:type="spellEnd"/>
            <w:r w:rsidRPr="0010635F">
              <w:rPr>
                <w:rFonts w:ascii="Arial" w:eastAsia="Times New Roman" w:hAnsi="Arial" w:cs="Arial"/>
                <w:color w:val="000000"/>
                <w:sz w:val="18"/>
                <w:szCs w:val="18"/>
                <w:lang w:eastAsia="sk-SK"/>
              </w:rPr>
              <w:t>. priestorom</w:t>
            </w:r>
          </w:p>
        </w:tc>
        <w:tc>
          <w:tcPr>
            <w:tcW w:w="766"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55,00</w:t>
            </w:r>
          </w:p>
        </w:tc>
        <w:tc>
          <w:tcPr>
            <w:tcW w:w="1203"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0,283</w:t>
            </w:r>
          </w:p>
        </w:tc>
        <w:tc>
          <w:tcPr>
            <w:tcW w:w="1104"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0,600</w:t>
            </w:r>
          </w:p>
        </w:tc>
        <w:tc>
          <w:tcPr>
            <w:tcW w:w="1134" w:type="dxa"/>
            <w:tcBorders>
              <w:top w:val="single" w:sz="4" w:space="0" w:color="auto"/>
              <w:left w:val="nil"/>
              <w:bottom w:val="single" w:sz="4" w:space="0" w:color="auto"/>
              <w:right w:val="single" w:sz="4" w:space="0" w:color="auto"/>
            </w:tcBorders>
            <w:vAlign w:val="center"/>
          </w:tcPr>
          <w:p w:rsidR="00F247E3" w:rsidRPr="0048049A" w:rsidRDefault="00F247E3" w:rsidP="00B41175">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0,350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0,50</w:t>
            </w:r>
          </w:p>
        </w:tc>
        <w:tc>
          <w:tcPr>
            <w:tcW w:w="1034" w:type="dxa"/>
            <w:tcBorders>
              <w:top w:val="nil"/>
              <w:left w:val="nil"/>
              <w:bottom w:val="single" w:sz="4" w:space="0" w:color="auto"/>
              <w:right w:val="single" w:sz="8"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7,78</w:t>
            </w:r>
          </w:p>
        </w:tc>
      </w:tr>
      <w:tr w:rsidR="00F247E3" w:rsidRPr="0048049A" w:rsidTr="00F247E3">
        <w:trPr>
          <w:trHeight w:val="240"/>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247E3" w:rsidRPr="0010635F" w:rsidRDefault="00F247E3" w:rsidP="00B41175">
            <w:pPr>
              <w:spacing w:after="0" w:line="240" w:lineRule="auto"/>
              <w:rPr>
                <w:rFonts w:ascii="Arial" w:eastAsia="Times New Roman" w:hAnsi="Arial" w:cs="Arial"/>
                <w:color w:val="000000"/>
                <w:sz w:val="18"/>
                <w:szCs w:val="18"/>
                <w:lang w:eastAsia="sk-SK"/>
              </w:rPr>
            </w:pPr>
            <w:proofErr w:type="spellStart"/>
            <w:r w:rsidRPr="0010635F">
              <w:rPr>
                <w:rFonts w:ascii="Arial" w:eastAsia="Times New Roman" w:hAnsi="Arial" w:cs="Arial"/>
                <w:color w:val="000000"/>
                <w:sz w:val="18"/>
                <w:szCs w:val="18"/>
                <w:lang w:eastAsia="sk-SK"/>
              </w:rPr>
              <w:t>Obv</w:t>
            </w:r>
            <w:proofErr w:type="spellEnd"/>
            <w:r w:rsidRPr="0010635F">
              <w:rPr>
                <w:rFonts w:ascii="Arial" w:eastAsia="Times New Roman" w:hAnsi="Arial" w:cs="Arial"/>
                <w:color w:val="000000"/>
                <w:sz w:val="18"/>
                <w:szCs w:val="18"/>
                <w:lang w:eastAsia="sk-SK"/>
              </w:rPr>
              <w:t>. stena - PB tvárnice PORFIX Premium P2-4</w:t>
            </w:r>
            <w:r>
              <w:rPr>
                <w:rFonts w:ascii="Arial" w:eastAsia="Times New Roman" w:hAnsi="Arial" w:cs="Arial"/>
                <w:color w:val="000000"/>
                <w:sz w:val="18"/>
                <w:szCs w:val="18"/>
                <w:lang w:eastAsia="sk-SK"/>
              </w:rPr>
              <w:t>4</w:t>
            </w:r>
            <w:r w:rsidRPr="0010635F">
              <w:rPr>
                <w:rFonts w:ascii="Arial" w:eastAsia="Times New Roman" w:hAnsi="Arial" w:cs="Arial"/>
                <w:color w:val="000000"/>
                <w:sz w:val="18"/>
                <w:szCs w:val="18"/>
                <w:lang w:eastAsia="sk-SK"/>
              </w:rPr>
              <w:t xml:space="preserve">0 hr. </w:t>
            </w:r>
            <w:r>
              <w:rPr>
                <w:rFonts w:ascii="Arial" w:eastAsia="Times New Roman" w:hAnsi="Arial" w:cs="Arial"/>
                <w:color w:val="000000"/>
                <w:sz w:val="18"/>
                <w:szCs w:val="18"/>
                <w:lang w:eastAsia="sk-SK"/>
              </w:rPr>
              <w:t>3</w:t>
            </w:r>
            <w:r w:rsidRPr="0010635F">
              <w:rPr>
                <w:rFonts w:ascii="Arial" w:eastAsia="Times New Roman" w:hAnsi="Arial" w:cs="Arial"/>
                <w:color w:val="000000"/>
                <w:sz w:val="18"/>
                <w:szCs w:val="18"/>
                <w:lang w:eastAsia="sk-SK"/>
              </w:rPr>
              <w:t>00mm</w:t>
            </w:r>
            <w:r>
              <w:rPr>
                <w:rFonts w:ascii="Arial" w:eastAsia="Times New Roman" w:hAnsi="Arial" w:cs="Arial"/>
                <w:color w:val="000000"/>
                <w:sz w:val="18"/>
                <w:szCs w:val="18"/>
                <w:lang w:eastAsia="sk-SK"/>
              </w:rPr>
              <w:t xml:space="preserve"> + MV hr. 80 mm</w:t>
            </w:r>
          </w:p>
        </w:tc>
        <w:tc>
          <w:tcPr>
            <w:tcW w:w="766"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201,52</w:t>
            </w:r>
          </w:p>
        </w:tc>
        <w:tc>
          <w:tcPr>
            <w:tcW w:w="1203"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0,174</w:t>
            </w:r>
          </w:p>
        </w:tc>
        <w:tc>
          <w:tcPr>
            <w:tcW w:w="1104"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0,220</w:t>
            </w:r>
          </w:p>
        </w:tc>
        <w:tc>
          <w:tcPr>
            <w:tcW w:w="1134" w:type="dxa"/>
            <w:tcBorders>
              <w:top w:val="single" w:sz="4" w:space="0" w:color="auto"/>
              <w:left w:val="nil"/>
              <w:bottom w:val="single" w:sz="4" w:space="0" w:color="auto"/>
              <w:right w:val="single" w:sz="4" w:space="0" w:color="auto"/>
            </w:tcBorders>
            <w:vAlign w:val="center"/>
          </w:tcPr>
          <w:p w:rsidR="00F247E3" w:rsidRPr="0048049A" w:rsidRDefault="00F247E3" w:rsidP="00B41175">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0,150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35,12</w:t>
            </w:r>
          </w:p>
        </w:tc>
      </w:tr>
      <w:tr w:rsidR="00F247E3" w:rsidRPr="0048049A" w:rsidTr="00F247E3">
        <w:trPr>
          <w:trHeight w:val="240"/>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247E3" w:rsidRPr="0010635F" w:rsidRDefault="00F247E3" w:rsidP="00B41175">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Vnútorná ochladzovaná stena - PB </w:t>
            </w:r>
            <w:proofErr w:type="spellStart"/>
            <w:r w:rsidRPr="0010635F">
              <w:rPr>
                <w:rFonts w:ascii="Arial" w:eastAsia="Times New Roman" w:hAnsi="Arial" w:cs="Arial"/>
                <w:color w:val="000000"/>
                <w:sz w:val="18"/>
                <w:szCs w:val="18"/>
                <w:lang w:eastAsia="sk-SK"/>
              </w:rPr>
              <w:t>priečkovky</w:t>
            </w:r>
            <w:proofErr w:type="spellEnd"/>
            <w:r>
              <w:rPr>
                <w:rFonts w:ascii="Arial" w:eastAsia="Times New Roman" w:hAnsi="Arial" w:cs="Arial"/>
                <w:color w:val="000000"/>
                <w:sz w:val="18"/>
                <w:szCs w:val="18"/>
                <w:lang w:eastAsia="sk-SK"/>
              </w:rPr>
              <w:t xml:space="preserve"> + MV 50 mm</w:t>
            </w:r>
          </w:p>
        </w:tc>
        <w:tc>
          <w:tcPr>
            <w:tcW w:w="766"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20,72</w:t>
            </w:r>
          </w:p>
        </w:tc>
        <w:tc>
          <w:tcPr>
            <w:tcW w:w="1203"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0,367</w:t>
            </w:r>
          </w:p>
        </w:tc>
        <w:tc>
          <w:tcPr>
            <w:tcW w:w="1104"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0,750</w:t>
            </w:r>
          </w:p>
        </w:tc>
        <w:tc>
          <w:tcPr>
            <w:tcW w:w="1134" w:type="dxa"/>
            <w:tcBorders>
              <w:top w:val="single" w:sz="4" w:space="0" w:color="auto"/>
              <w:left w:val="nil"/>
              <w:bottom w:val="single" w:sz="4" w:space="0" w:color="auto"/>
              <w:right w:val="single" w:sz="4" w:space="0" w:color="auto"/>
            </w:tcBorders>
            <w:vAlign w:val="center"/>
          </w:tcPr>
          <w:p w:rsidR="00F247E3" w:rsidRPr="0048049A" w:rsidRDefault="00F247E3" w:rsidP="00B41175">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0,700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7,61</w:t>
            </w:r>
          </w:p>
        </w:tc>
      </w:tr>
      <w:tr w:rsidR="00F247E3" w:rsidRPr="0048049A" w:rsidTr="00F247E3">
        <w:trPr>
          <w:trHeight w:val="240"/>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247E3" w:rsidRPr="0010635F" w:rsidRDefault="00F247E3" w:rsidP="00B41175">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Okná a </w:t>
            </w:r>
            <w:proofErr w:type="spellStart"/>
            <w:r w:rsidRPr="0010635F">
              <w:rPr>
                <w:rFonts w:ascii="Arial" w:eastAsia="Times New Roman" w:hAnsi="Arial" w:cs="Arial"/>
                <w:color w:val="000000"/>
                <w:sz w:val="18"/>
                <w:szCs w:val="18"/>
                <w:lang w:eastAsia="sk-SK"/>
              </w:rPr>
              <w:t>balk</w:t>
            </w:r>
            <w:proofErr w:type="spellEnd"/>
            <w:r w:rsidRPr="0010635F">
              <w:rPr>
                <w:rFonts w:ascii="Arial" w:eastAsia="Times New Roman" w:hAnsi="Arial" w:cs="Arial"/>
                <w:color w:val="000000"/>
                <w:sz w:val="18"/>
                <w:szCs w:val="18"/>
                <w:lang w:eastAsia="sk-SK"/>
              </w:rPr>
              <w:t xml:space="preserve">. dvere </w:t>
            </w:r>
            <w:r w:rsidRPr="0048049A">
              <w:rPr>
                <w:rFonts w:ascii="Arial" w:eastAsia="Times New Roman" w:hAnsi="Arial" w:cs="Arial"/>
                <w:color w:val="000000"/>
                <w:sz w:val="18"/>
                <w:szCs w:val="18"/>
                <w:lang w:eastAsia="sk-SK"/>
              </w:rPr>
              <w:t>– rám „Euro“,</w:t>
            </w:r>
            <w:r w:rsidRPr="0010635F">
              <w:rPr>
                <w:rFonts w:ascii="Arial" w:eastAsia="Times New Roman" w:hAnsi="Arial" w:cs="Arial"/>
                <w:color w:val="000000"/>
                <w:sz w:val="18"/>
                <w:szCs w:val="18"/>
                <w:lang w:eastAsia="sk-SK"/>
              </w:rPr>
              <w:t xml:space="preserve"> s izolačným </w:t>
            </w:r>
            <w:proofErr w:type="spellStart"/>
            <w:r w:rsidRPr="0010635F">
              <w:rPr>
                <w:rFonts w:ascii="Arial" w:eastAsia="Times New Roman" w:hAnsi="Arial" w:cs="Arial"/>
                <w:color w:val="000000"/>
                <w:sz w:val="18"/>
                <w:szCs w:val="18"/>
                <w:lang w:eastAsia="sk-SK"/>
              </w:rPr>
              <w:t>trojsklom</w:t>
            </w:r>
            <w:proofErr w:type="spellEnd"/>
          </w:p>
        </w:tc>
        <w:tc>
          <w:tcPr>
            <w:tcW w:w="766"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41,33</w:t>
            </w:r>
          </w:p>
        </w:tc>
        <w:tc>
          <w:tcPr>
            <w:tcW w:w="1203"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1,000</w:t>
            </w:r>
          </w:p>
        </w:tc>
        <w:tc>
          <w:tcPr>
            <w:tcW w:w="1104"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1,000</w:t>
            </w:r>
          </w:p>
        </w:tc>
        <w:tc>
          <w:tcPr>
            <w:tcW w:w="1134" w:type="dxa"/>
            <w:tcBorders>
              <w:top w:val="single" w:sz="4" w:space="0" w:color="auto"/>
              <w:left w:val="nil"/>
              <w:bottom w:val="single" w:sz="4" w:space="0" w:color="auto"/>
              <w:right w:val="single" w:sz="4" w:space="0" w:color="auto"/>
            </w:tcBorders>
            <w:vAlign w:val="center"/>
          </w:tcPr>
          <w:p w:rsidR="00F247E3" w:rsidRPr="0048049A" w:rsidRDefault="00F247E3" w:rsidP="00B41175">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0,600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41,33</w:t>
            </w:r>
          </w:p>
        </w:tc>
      </w:tr>
      <w:tr w:rsidR="00F247E3" w:rsidRPr="0048049A" w:rsidTr="00F247E3">
        <w:trPr>
          <w:trHeight w:val="240"/>
        </w:trPr>
        <w:tc>
          <w:tcPr>
            <w:tcW w:w="2645"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247E3" w:rsidRPr="0010635F" w:rsidRDefault="00F247E3" w:rsidP="00B41175">
            <w:pPr>
              <w:spacing w:after="0" w:line="240" w:lineRule="auto"/>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 xml:space="preserve">Dvere vchodové, </w:t>
            </w:r>
            <w:r w:rsidRPr="0048049A">
              <w:rPr>
                <w:rFonts w:ascii="Arial" w:eastAsia="Times New Roman" w:hAnsi="Arial" w:cs="Arial"/>
                <w:color w:val="000000"/>
                <w:sz w:val="18"/>
                <w:szCs w:val="18"/>
                <w:lang w:eastAsia="sk-SK"/>
              </w:rPr>
              <w:t>rám „Euro“,</w:t>
            </w:r>
            <w:r w:rsidRPr="0010635F">
              <w:rPr>
                <w:rFonts w:ascii="Arial" w:eastAsia="Times New Roman" w:hAnsi="Arial" w:cs="Arial"/>
                <w:color w:val="000000"/>
                <w:sz w:val="18"/>
                <w:szCs w:val="18"/>
                <w:lang w:eastAsia="sk-SK"/>
              </w:rPr>
              <w:t xml:space="preserve"> s </w:t>
            </w:r>
            <w:proofErr w:type="spellStart"/>
            <w:r w:rsidRPr="0010635F">
              <w:rPr>
                <w:rFonts w:ascii="Arial" w:eastAsia="Times New Roman" w:hAnsi="Arial" w:cs="Arial"/>
                <w:color w:val="000000"/>
                <w:sz w:val="18"/>
                <w:szCs w:val="18"/>
                <w:lang w:eastAsia="sk-SK"/>
              </w:rPr>
              <w:t>izol</w:t>
            </w:r>
            <w:proofErr w:type="spellEnd"/>
            <w:r w:rsidRPr="0010635F">
              <w:rPr>
                <w:rFonts w:ascii="Arial" w:eastAsia="Times New Roman" w:hAnsi="Arial" w:cs="Arial"/>
                <w:color w:val="000000"/>
                <w:sz w:val="18"/>
                <w:szCs w:val="18"/>
                <w:lang w:eastAsia="sk-SK"/>
              </w:rPr>
              <w:t xml:space="preserve">. </w:t>
            </w:r>
            <w:proofErr w:type="spellStart"/>
            <w:r w:rsidRPr="0010635F">
              <w:rPr>
                <w:rFonts w:ascii="Arial" w:eastAsia="Times New Roman" w:hAnsi="Arial" w:cs="Arial"/>
                <w:color w:val="000000"/>
                <w:sz w:val="18"/>
                <w:szCs w:val="18"/>
                <w:lang w:eastAsia="sk-SK"/>
              </w:rPr>
              <w:t>trojsklom</w:t>
            </w:r>
            <w:proofErr w:type="spellEnd"/>
          </w:p>
        </w:tc>
        <w:tc>
          <w:tcPr>
            <w:tcW w:w="766"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3,60</w:t>
            </w:r>
          </w:p>
        </w:tc>
        <w:tc>
          <w:tcPr>
            <w:tcW w:w="1203" w:type="dxa"/>
            <w:tcBorders>
              <w:top w:val="nil"/>
              <w:left w:val="nil"/>
              <w:bottom w:val="single" w:sz="4" w:space="0" w:color="auto"/>
              <w:right w:val="single" w:sz="4"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1,000</w:t>
            </w:r>
          </w:p>
        </w:tc>
        <w:tc>
          <w:tcPr>
            <w:tcW w:w="1104"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1,000</w:t>
            </w:r>
          </w:p>
        </w:tc>
        <w:tc>
          <w:tcPr>
            <w:tcW w:w="1134" w:type="dxa"/>
            <w:tcBorders>
              <w:top w:val="single" w:sz="4" w:space="0" w:color="auto"/>
              <w:left w:val="nil"/>
              <w:bottom w:val="single" w:sz="4" w:space="0" w:color="auto"/>
              <w:right w:val="single" w:sz="4" w:space="0" w:color="auto"/>
            </w:tcBorders>
            <w:vAlign w:val="center"/>
          </w:tcPr>
          <w:p w:rsidR="00F247E3" w:rsidRPr="0048049A" w:rsidRDefault="00F247E3" w:rsidP="00B41175">
            <w:pPr>
              <w:spacing w:after="0" w:line="240" w:lineRule="auto"/>
              <w:jc w:val="center"/>
              <w:rPr>
                <w:rFonts w:ascii="Arial" w:eastAsia="Times New Roman" w:hAnsi="Arial" w:cs="Arial"/>
                <w:color w:val="000000"/>
                <w:sz w:val="18"/>
                <w:szCs w:val="18"/>
                <w:lang w:eastAsia="sk-SK"/>
              </w:rPr>
            </w:pPr>
            <w:r w:rsidRPr="0048049A">
              <w:rPr>
                <w:rFonts w:ascii="Arial" w:eastAsia="Times New Roman" w:hAnsi="Arial" w:cs="Arial"/>
                <w:color w:val="000000"/>
                <w:sz w:val="18"/>
                <w:szCs w:val="18"/>
                <w:lang w:eastAsia="sk-SK"/>
              </w:rPr>
              <w:t>0,600</w:t>
            </w:r>
          </w:p>
        </w:tc>
        <w:tc>
          <w:tcPr>
            <w:tcW w:w="1463" w:type="dxa"/>
            <w:tcBorders>
              <w:top w:val="nil"/>
              <w:left w:val="single" w:sz="4" w:space="0" w:color="auto"/>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áno</w:t>
            </w:r>
          </w:p>
        </w:tc>
        <w:tc>
          <w:tcPr>
            <w:tcW w:w="468" w:type="dxa"/>
            <w:tcBorders>
              <w:top w:val="nil"/>
              <w:left w:val="nil"/>
              <w:bottom w:val="single" w:sz="4" w:space="0" w:color="auto"/>
              <w:right w:val="single" w:sz="4" w:space="0" w:color="auto"/>
            </w:tcBorders>
            <w:shd w:val="clear" w:color="auto" w:fill="auto"/>
            <w:noWrap/>
            <w:vAlign w:val="center"/>
            <w:hideMark/>
          </w:tcPr>
          <w:p w:rsidR="00F247E3" w:rsidRPr="0010635F" w:rsidRDefault="00F247E3" w:rsidP="00B41175">
            <w:pPr>
              <w:spacing w:after="0" w:line="240" w:lineRule="auto"/>
              <w:jc w:val="center"/>
              <w:rPr>
                <w:rFonts w:ascii="Arial" w:eastAsia="Times New Roman" w:hAnsi="Arial" w:cs="Arial"/>
                <w:color w:val="000000"/>
                <w:sz w:val="18"/>
                <w:szCs w:val="18"/>
                <w:lang w:eastAsia="sk-SK"/>
              </w:rPr>
            </w:pPr>
            <w:r w:rsidRPr="0010635F">
              <w:rPr>
                <w:rFonts w:ascii="Arial" w:eastAsia="Times New Roman" w:hAnsi="Arial" w:cs="Arial"/>
                <w:color w:val="000000"/>
                <w:sz w:val="18"/>
                <w:szCs w:val="18"/>
                <w:lang w:eastAsia="sk-SK"/>
              </w:rPr>
              <w:t>1,00</w:t>
            </w:r>
          </w:p>
        </w:tc>
        <w:tc>
          <w:tcPr>
            <w:tcW w:w="1034" w:type="dxa"/>
            <w:tcBorders>
              <w:top w:val="nil"/>
              <w:left w:val="nil"/>
              <w:bottom w:val="single" w:sz="4" w:space="0" w:color="auto"/>
              <w:right w:val="single" w:sz="8" w:space="0" w:color="auto"/>
            </w:tcBorders>
            <w:shd w:val="clear" w:color="auto" w:fill="auto"/>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color w:val="000000"/>
                <w:sz w:val="18"/>
                <w:szCs w:val="18"/>
              </w:rPr>
            </w:pPr>
            <w:r w:rsidRPr="00F247E3">
              <w:rPr>
                <w:rFonts w:ascii="Arial" w:hAnsi="Arial" w:cs="Arial"/>
                <w:color w:val="000000"/>
                <w:sz w:val="18"/>
                <w:szCs w:val="18"/>
              </w:rPr>
              <w:t>3,60</w:t>
            </w:r>
          </w:p>
        </w:tc>
      </w:tr>
      <w:tr w:rsidR="00F247E3" w:rsidRPr="0048049A" w:rsidTr="00F247E3">
        <w:trPr>
          <w:trHeight w:val="240"/>
        </w:trPr>
        <w:tc>
          <w:tcPr>
            <w:tcW w:w="2645" w:type="dxa"/>
            <w:tcBorders>
              <w:top w:val="single" w:sz="4" w:space="0" w:color="auto"/>
              <w:left w:val="single" w:sz="8" w:space="0" w:color="auto"/>
              <w:bottom w:val="single" w:sz="8" w:space="0" w:color="auto"/>
              <w:right w:val="single" w:sz="4" w:space="0" w:color="000000"/>
            </w:tcBorders>
            <w:shd w:val="clear" w:color="000000" w:fill="D8D8D8"/>
            <w:noWrap/>
            <w:vAlign w:val="center"/>
            <w:hideMark/>
          </w:tcPr>
          <w:p w:rsidR="00F247E3" w:rsidRPr="0010635F" w:rsidRDefault="00F247E3" w:rsidP="00B41175">
            <w:pPr>
              <w:spacing w:after="0" w:line="240" w:lineRule="auto"/>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Spolu (vážený priemer)</w:t>
            </w:r>
          </w:p>
        </w:tc>
        <w:tc>
          <w:tcPr>
            <w:tcW w:w="766" w:type="dxa"/>
            <w:tcBorders>
              <w:top w:val="nil"/>
              <w:left w:val="single" w:sz="4" w:space="0" w:color="auto"/>
              <w:bottom w:val="single" w:sz="8" w:space="0" w:color="auto"/>
              <w:right w:val="single" w:sz="4" w:space="0" w:color="auto"/>
            </w:tcBorders>
            <w:shd w:val="clear" w:color="000000" w:fill="D8D8D8"/>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b/>
                <w:bCs/>
                <w:color w:val="000000"/>
                <w:sz w:val="18"/>
                <w:szCs w:val="18"/>
              </w:rPr>
            </w:pPr>
            <w:r w:rsidRPr="00F247E3">
              <w:rPr>
                <w:rFonts w:ascii="Arial" w:hAnsi="Arial" w:cs="Arial"/>
                <w:b/>
                <w:bCs/>
                <w:color w:val="000000"/>
                <w:sz w:val="18"/>
                <w:szCs w:val="18"/>
              </w:rPr>
              <w:t>580,45</w:t>
            </w:r>
          </w:p>
        </w:tc>
        <w:tc>
          <w:tcPr>
            <w:tcW w:w="1203" w:type="dxa"/>
            <w:tcBorders>
              <w:top w:val="nil"/>
              <w:left w:val="nil"/>
              <w:bottom w:val="single" w:sz="8" w:space="0" w:color="auto"/>
              <w:right w:val="single" w:sz="4" w:space="0" w:color="auto"/>
            </w:tcBorders>
            <w:shd w:val="clear" w:color="000000" w:fill="D8D8D8"/>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b/>
                <w:bCs/>
                <w:color w:val="000000"/>
                <w:sz w:val="18"/>
                <w:szCs w:val="18"/>
              </w:rPr>
            </w:pPr>
            <w:r w:rsidRPr="00F247E3">
              <w:rPr>
                <w:rFonts w:ascii="Arial" w:hAnsi="Arial" w:cs="Arial"/>
                <w:b/>
                <w:bCs/>
                <w:color w:val="000000"/>
                <w:sz w:val="18"/>
                <w:szCs w:val="18"/>
              </w:rPr>
              <w:t>(0,280)</w:t>
            </w:r>
          </w:p>
        </w:tc>
        <w:tc>
          <w:tcPr>
            <w:tcW w:w="1104" w:type="dxa"/>
            <w:tcBorders>
              <w:top w:val="nil"/>
              <w:left w:val="nil"/>
              <w:bottom w:val="single" w:sz="8" w:space="0" w:color="auto"/>
              <w:right w:val="single" w:sz="4" w:space="0" w:color="auto"/>
            </w:tcBorders>
            <w:shd w:val="clear" w:color="000000" w:fill="D8D8D8"/>
            <w:noWrap/>
            <w:vAlign w:val="center"/>
            <w:hideMark/>
          </w:tcPr>
          <w:p w:rsidR="00F247E3" w:rsidRPr="0010635F" w:rsidRDefault="00F247E3"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 -</w:t>
            </w:r>
          </w:p>
        </w:tc>
        <w:tc>
          <w:tcPr>
            <w:tcW w:w="1134" w:type="dxa"/>
            <w:tcBorders>
              <w:top w:val="single" w:sz="4" w:space="0" w:color="auto"/>
              <w:left w:val="nil"/>
              <w:bottom w:val="single" w:sz="8" w:space="0" w:color="auto"/>
              <w:right w:val="single" w:sz="4" w:space="0" w:color="auto"/>
            </w:tcBorders>
            <w:shd w:val="clear" w:color="000000" w:fill="D8D8D8"/>
            <w:vAlign w:val="center"/>
          </w:tcPr>
          <w:p w:rsidR="00F247E3" w:rsidRPr="0048049A" w:rsidRDefault="00F247E3" w:rsidP="00B41175">
            <w:pPr>
              <w:spacing w:after="0" w:line="240" w:lineRule="auto"/>
              <w:jc w:val="center"/>
              <w:rPr>
                <w:rFonts w:ascii="Arial" w:eastAsia="Times New Roman" w:hAnsi="Arial" w:cs="Arial"/>
                <w:b/>
                <w:bCs/>
                <w:color w:val="000000"/>
                <w:sz w:val="18"/>
                <w:szCs w:val="18"/>
                <w:lang w:eastAsia="sk-SK"/>
              </w:rPr>
            </w:pPr>
            <w:r w:rsidRPr="0048049A">
              <w:rPr>
                <w:rFonts w:ascii="Arial" w:eastAsia="Times New Roman" w:hAnsi="Arial" w:cs="Arial"/>
                <w:b/>
                <w:bCs/>
                <w:color w:val="000000"/>
                <w:sz w:val="18"/>
                <w:szCs w:val="18"/>
                <w:lang w:eastAsia="sk-SK"/>
              </w:rPr>
              <w:t>-</w:t>
            </w:r>
          </w:p>
        </w:tc>
        <w:tc>
          <w:tcPr>
            <w:tcW w:w="1463" w:type="dxa"/>
            <w:tcBorders>
              <w:top w:val="nil"/>
              <w:left w:val="single" w:sz="4" w:space="0" w:color="auto"/>
              <w:bottom w:val="single" w:sz="8" w:space="0" w:color="auto"/>
              <w:right w:val="single" w:sz="4" w:space="0" w:color="auto"/>
            </w:tcBorders>
            <w:shd w:val="clear" w:color="000000" w:fill="D8D8D8"/>
            <w:noWrap/>
            <w:vAlign w:val="center"/>
            <w:hideMark/>
          </w:tcPr>
          <w:p w:rsidR="00F247E3" w:rsidRPr="0010635F" w:rsidRDefault="00F247E3"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w:t>
            </w:r>
          </w:p>
        </w:tc>
        <w:tc>
          <w:tcPr>
            <w:tcW w:w="468" w:type="dxa"/>
            <w:tcBorders>
              <w:top w:val="nil"/>
              <w:left w:val="nil"/>
              <w:bottom w:val="single" w:sz="8" w:space="0" w:color="auto"/>
              <w:right w:val="single" w:sz="4" w:space="0" w:color="auto"/>
            </w:tcBorders>
            <w:shd w:val="clear" w:color="000000" w:fill="D8D8D8"/>
            <w:noWrap/>
            <w:vAlign w:val="center"/>
            <w:hideMark/>
          </w:tcPr>
          <w:p w:rsidR="00F247E3" w:rsidRPr="0010635F" w:rsidRDefault="00F247E3" w:rsidP="00B41175">
            <w:pPr>
              <w:spacing w:after="0" w:line="240" w:lineRule="auto"/>
              <w:jc w:val="center"/>
              <w:rPr>
                <w:rFonts w:ascii="Arial" w:eastAsia="Times New Roman" w:hAnsi="Arial" w:cs="Arial"/>
                <w:b/>
                <w:bCs/>
                <w:color w:val="000000"/>
                <w:sz w:val="18"/>
                <w:szCs w:val="18"/>
                <w:lang w:eastAsia="sk-SK"/>
              </w:rPr>
            </w:pPr>
            <w:r w:rsidRPr="0010635F">
              <w:rPr>
                <w:rFonts w:ascii="Arial" w:eastAsia="Times New Roman" w:hAnsi="Arial" w:cs="Arial"/>
                <w:b/>
                <w:bCs/>
                <w:color w:val="000000"/>
                <w:sz w:val="18"/>
                <w:szCs w:val="18"/>
                <w:lang w:eastAsia="sk-SK"/>
              </w:rPr>
              <w:t>-</w:t>
            </w:r>
          </w:p>
        </w:tc>
        <w:tc>
          <w:tcPr>
            <w:tcW w:w="1034" w:type="dxa"/>
            <w:tcBorders>
              <w:top w:val="nil"/>
              <w:left w:val="nil"/>
              <w:bottom w:val="single" w:sz="8" w:space="0" w:color="auto"/>
              <w:right w:val="single" w:sz="8" w:space="0" w:color="auto"/>
            </w:tcBorders>
            <w:shd w:val="clear" w:color="000000" w:fill="D8D8D8"/>
            <w:noWrap/>
            <w:vAlign w:val="center"/>
            <w:hideMark/>
          </w:tcPr>
          <w:p w:rsidR="00F247E3" w:rsidRPr="00F247E3" w:rsidRDefault="00F247E3" w:rsidP="00F247E3">
            <w:pPr>
              <w:autoSpaceDE w:val="0"/>
              <w:autoSpaceDN w:val="0"/>
              <w:adjustRightInd w:val="0"/>
              <w:spacing w:after="0" w:line="240" w:lineRule="auto"/>
              <w:jc w:val="center"/>
              <w:rPr>
                <w:rFonts w:ascii="Arial" w:hAnsi="Arial" w:cs="Arial"/>
                <w:b/>
                <w:bCs/>
                <w:color w:val="000000"/>
                <w:sz w:val="18"/>
                <w:szCs w:val="18"/>
              </w:rPr>
            </w:pPr>
            <w:r w:rsidRPr="00F247E3">
              <w:rPr>
                <w:rFonts w:ascii="Arial" w:hAnsi="Arial" w:cs="Arial"/>
                <w:b/>
                <w:bCs/>
                <w:color w:val="000000"/>
                <w:sz w:val="18"/>
                <w:szCs w:val="18"/>
              </w:rPr>
              <w:t>133,36</w:t>
            </w:r>
          </w:p>
        </w:tc>
      </w:tr>
    </w:tbl>
    <w:p w:rsidR="00EC3158" w:rsidRPr="00A85163" w:rsidRDefault="00CA3089" w:rsidP="0015793F">
      <w:pPr>
        <w:spacing w:before="160" w:after="100"/>
        <w:jc w:val="center"/>
        <w:rPr>
          <w:rFonts w:ascii="Arial" w:hAnsi="Arial" w:cs="Arial"/>
          <w:sz w:val="20"/>
          <w:szCs w:val="20"/>
        </w:rPr>
      </w:pPr>
      <w:r>
        <w:rPr>
          <w:rFonts w:ascii="Arial" w:hAnsi="Arial" w:cs="Arial"/>
          <w:i/>
          <w:sz w:val="20"/>
          <w:szCs w:val="20"/>
        </w:rPr>
        <w:t>Obrázok 10</w:t>
      </w:r>
      <w:r w:rsidR="0015793F" w:rsidRPr="00B41175">
        <w:rPr>
          <w:rFonts w:ascii="Arial" w:hAnsi="Arial" w:cs="Arial"/>
          <w:i/>
          <w:sz w:val="20"/>
          <w:szCs w:val="20"/>
        </w:rPr>
        <w:t>. Podiel jednotlivých konštrukcií na celkovej strate tepla prechodom</w:t>
      </w:r>
      <w:r w:rsidR="0015793F">
        <w:rPr>
          <w:rFonts w:ascii="Arial" w:hAnsi="Arial" w:cs="Arial"/>
          <w:i/>
          <w:sz w:val="20"/>
          <w:szCs w:val="20"/>
        </w:rPr>
        <w:t xml:space="preserve"> – </w:t>
      </w:r>
      <w:r w:rsidR="0015793F" w:rsidRPr="0015793F">
        <w:rPr>
          <w:rFonts w:ascii="Arial" w:hAnsi="Arial" w:cs="Arial"/>
          <w:b/>
          <w:i/>
          <w:sz w:val="20"/>
          <w:szCs w:val="20"/>
        </w:rPr>
        <w:t>variant 2</w:t>
      </w:r>
    </w:p>
    <w:p w:rsidR="00CB1416" w:rsidRDefault="00540D37" w:rsidP="00035F79">
      <w:pPr>
        <w:jc w:val="both"/>
        <w:rPr>
          <w:rFonts w:ascii="Arial" w:hAnsi="Arial" w:cs="Arial"/>
          <w:sz w:val="20"/>
          <w:szCs w:val="20"/>
        </w:rPr>
      </w:pPr>
      <w:r w:rsidRPr="00540D37">
        <w:rPr>
          <w:noProof/>
          <w:szCs w:val="20"/>
          <w:lang w:eastAsia="sk-SK"/>
        </w:rPr>
        <w:drawing>
          <wp:inline distT="0" distB="0" distL="0" distR="0">
            <wp:extent cx="6368836" cy="240693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6369932" cy="2407351"/>
                    </a:xfrm>
                    <a:prstGeom prst="rect">
                      <a:avLst/>
                    </a:prstGeom>
                    <a:noFill/>
                    <a:ln w="9525">
                      <a:noFill/>
                      <a:miter lim="800000"/>
                      <a:headEnd/>
                      <a:tailEnd/>
                    </a:ln>
                  </pic:spPr>
                </pic:pic>
              </a:graphicData>
            </a:graphic>
          </wp:inline>
        </w:drawing>
      </w:r>
    </w:p>
    <w:p w:rsidR="003B698E" w:rsidRDefault="003B698E" w:rsidP="00035F79">
      <w:pPr>
        <w:jc w:val="both"/>
        <w:rPr>
          <w:rFonts w:ascii="Arial" w:hAnsi="Arial" w:cs="Arial"/>
          <w:b/>
          <w:sz w:val="20"/>
          <w:szCs w:val="20"/>
        </w:rPr>
      </w:pPr>
      <w:r>
        <w:rPr>
          <w:rFonts w:ascii="Arial" w:hAnsi="Arial" w:cs="Arial"/>
          <w:b/>
          <w:sz w:val="20"/>
          <w:szCs w:val="20"/>
        </w:rPr>
        <w:t>Vykurovanie a príprava teplej vody</w:t>
      </w:r>
    </w:p>
    <w:p w:rsidR="003B698E" w:rsidRDefault="003B698E" w:rsidP="00035F79">
      <w:pPr>
        <w:jc w:val="both"/>
        <w:rPr>
          <w:rFonts w:ascii="Arial" w:hAnsi="Arial" w:cs="Arial"/>
          <w:sz w:val="20"/>
          <w:szCs w:val="20"/>
        </w:rPr>
      </w:pPr>
      <w:r>
        <w:rPr>
          <w:rFonts w:ascii="Arial" w:hAnsi="Arial" w:cs="Arial"/>
          <w:sz w:val="20"/>
          <w:szCs w:val="20"/>
        </w:rPr>
        <w:t>V modelovom rodinnom dome sme počítali výhradne s elektrickým vykurovaním, keďže na území SR sa stále nachádzajú obce, ktoré do dnešného dňa n</w:t>
      </w:r>
      <w:r w:rsidR="00EA6628">
        <w:rPr>
          <w:rFonts w:ascii="Arial" w:hAnsi="Arial" w:cs="Arial"/>
          <w:sz w:val="20"/>
          <w:szCs w:val="20"/>
        </w:rPr>
        <w:t>eboli plynofikované, prípadne môže byť</w:t>
      </w:r>
      <w:r>
        <w:rPr>
          <w:rFonts w:ascii="Arial" w:hAnsi="Arial" w:cs="Arial"/>
          <w:sz w:val="20"/>
          <w:szCs w:val="20"/>
        </w:rPr>
        <w:t xml:space="preserve"> problematické umiestniť pri dome zásobník plynu, či dovážať pevné palivo.</w:t>
      </w:r>
    </w:p>
    <w:p w:rsidR="003B698E" w:rsidRDefault="003B698E" w:rsidP="00035F79">
      <w:pPr>
        <w:jc w:val="both"/>
        <w:rPr>
          <w:rFonts w:ascii="Arial" w:hAnsi="Arial" w:cs="Arial"/>
          <w:sz w:val="20"/>
          <w:szCs w:val="20"/>
        </w:rPr>
      </w:pPr>
      <w:r>
        <w:rPr>
          <w:rFonts w:ascii="Arial" w:hAnsi="Arial" w:cs="Arial"/>
          <w:sz w:val="20"/>
          <w:szCs w:val="20"/>
        </w:rPr>
        <w:t>Ako hlavný zdroj tepla sme zvolili tepelné čerpadlá typu vzduch</w:t>
      </w:r>
      <w:r w:rsidR="00C80D9B">
        <w:rPr>
          <w:rFonts w:ascii="Arial" w:hAnsi="Arial" w:cs="Arial"/>
          <w:sz w:val="20"/>
          <w:szCs w:val="20"/>
        </w:rPr>
        <w:t xml:space="preserve"> </w:t>
      </w:r>
      <w:r>
        <w:rPr>
          <w:rFonts w:ascii="Arial" w:hAnsi="Arial" w:cs="Arial"/>
          <w:sz w:val="20"/>
          <w:szCs w:val="20"/>
        </w:rPr>
        <w:t>-</w:t>
      </w:r>
      <w:r w:rsidR="00C80D9B">
        <w:rPr>
          <w:rFonts w:ascii="Arial" w:hAnsi="Arial" w:cs="Arial"/>
          <w:sz w:val="20"/>
          <w:szCs w:val="20"/>
        </w:rPr>
        <w:t xml:space="preserve"> </w:t>
      </w:r>
      <w:r>
        <w:rPr>
          <w:rFonts w:ascii="Arial" w:hAnsi="Arial" w:cs="Arial"/>
          <w:sz w:val="20"/>
          <w:szCs w:val="20"/>
        </w:rPr>
        <w:t xml:space="preserve">vzduch. Z princípu činnosti ide o obrátený cyklus ako pri klimatizačnej jednotke, t.j. odčerpáva sa </w:t>
      </w:r>
      <w:proofErr w:type="spellStart"/>
      <w:r>
        <w:rPr>
          <w:rFonts w:ascii="Arial" w:hAnsi="Arial" w:cs="Arial"/>
          <w:sz w:val="20"/>
          <w:szCs w:val="20"/>
        </w:rPr>
        <w:t>nízkopotenciálne</w:t>
      </w:r>
      <w:proofErr w:type="spellEnd"/>
      <w:r>
        <w:rPr>
          <w:rFonts w:ascii="Arial" w:hAnsi="Arial" w:cs="Arial"/>
          <w:sz w:val="20"/>
          <w:szCs w:val="20"/>
        </w:rPr>
        <w:t xml:space="preserve"> teplo z vonkajšieho prostredia a jeho potenciál sa zvyšuje vďaka kompresii a expanzii </w:t>
      </w:r>
      <w:proofErr w:type="spellStart"/>
      <w:r>
        <w:rPr>
          <w:rFonts w:ascii="Arial" w:hAnsi="Arial" w:cs="Arial"/>
          <w:sz w:val="20"/>
          <w:szCs w:val="20"/>
        </w:rPr>
        <w:t>chladiva</w:t>
      </w:r>
      <w:proofErr w:type="spellEnd"/>
      <w:r>
        <w:rPr>
          <w:rFonts w:ascii="Arial" w:hAnsi="Arial" w:cs="Arial"/>
          <w:sz w:val="20"/>
          <w:szCs w:val="20"/>
        </w:rPr>
        <w:t xml:space="preserve"> v primárnom okruhu.</w:t>
      </w:r>
      <w:r w:rsidR="00AD3550">
        <w:rPr>
          <w:rFonts w:ascii="Arial" w:hAnsi="Arial" w:cs="Arial"/>
          <w:sz w:val="20"/>
          <w:szCs w:val="20"/>
        </w:rPr>
        <w:t xml:space="preserve"> Laicky povedané, „chladí sa“ vonkajšie prostredie.</w:t>
      </w:r>
      <w:r>
        <w:rPr>
          <w:rFonts w:ascii="Arial" w:hAnsi="Arial" w:cs="Arial"/>
          <w:sz w:val="20"/>
          <w:szCs w:val="20"/>
        </w:rPr>
        <w:t xml:space="preserve"> Zo všetkých druhov tepelných čerpadiel má práve </w:t>
      </w:r>
      <w:r w:rsidR="00AD3550">
        <w:rPr>
          <w:rFonts w:ascii="Arial" w:hAnsi="Arial" w:cs="Arial"/>
          <w:sz w:val="20"/>
          <w:szCs w:val="20"/>
        </w:rPr>
        <w:t xml:space="preserve">typ </w:t>
      </w:r>
      <w:r>
        <w:rPr>
          <w:rFonts w:ascii="Arial" w:hAnsi="Arial" w:cs="Arial"/>
          <w:sz w:val="20"/>
          <w:szCs w:val="20"/>
        </w:rPr>
        <w:t>vzduch</w:t>
      </w:r>
      <w:r w:rsidR="00C80D9B">
        <w:rPr>
          <w:rFonts w:ascii="Arial" w:hAnsi="Arial" w:cs="Arial"/>
          <w:sz w:val="20"/>
          <w:szCs w:val="20"/>
        </w:rPr>
        <w:t xml:space="preserve"> </w:t>
      </w:r>
      <w:r>
        <w:rPr>
          <w:rFonts w:ascii="Arial" w:hAnsi="Arial" w:cs="Arial"/>
          <w:sz w:val="20"/>
          <w:szCs w:val="20"/>
        </w:rPr>
        <w:t>-</w:t>
      </w:r>
      <w:r w:rsidR="00C80D9B">
        <w:rPr>
          <w:rFonts w:ascii="Arial" w:hAnsi="Arial" w:cs="Arial"/>
          <w:sz w:val="20"/>
          <w:szCs w:val="20"/>
        </w:rPr>
        <w:t xml:space="preserve"> </w:t>
      </w:r>
      <w:r>
        <w:rPr>
          <w:rFonts w:ascii="Arial" w:hAnsi="Arial" w:cs="Arial"/>
          <w:sz w:val="20"/>
          <w:szCs w:val="20"/>
        </w:rPr>
        <w:t xml:space="preserve">vzduch najnižší </w:t>
      </w:r>
      <w:r w:rsidRPr="00923DEB">
        <w:rPr>
          <w:rFonts w:ascii="Arial" w:hAnsi="Arial" w:cs="Arial"/>
          <w:b/>
          <w:sz w:val="20"/>
          <w:szCs w:val="20"/>
        </w:rPr>
        <w:t>koeficient energetickej efektívnosti, tzv.</w:t>
      </w:r>
      <w:r>
        <w:rPr>
          <w:rFonts w:ascii="Arial" w:hAnsi="Arial" w:cs="Arial"/>
          <w:sz w:val="20"/>
          <w:szCs w:val="20"/>
        </w:rPr>
        <w:t xml:space="preserve"> </w:t>
      </w:r>
      <w:r w:rsidRPr="00923DEB">
        <w:rPr>
          <w:rFonts w:ascii="Arial" w:hAnsi="Arial" w:cs="Arial"/>
          <w:b/>
          <w:sz w:val="20"/>
          <w:szCs w:val="20"/>
        </w:rPr>
        <w:t>COP („</w:t>
      </w:r>
      <w:proofErr w:type="spellStart"/>
      <w:r w:rsidRPr="00923DEB">
        <w:rPr>
          <w:rFonts w:ascii="Arial" w:hAnsi="Arial" w:cs="Arial"/>
          <w:b/>
          <w:sz w:val="20"/>
          <w:szCs w:val="20"/>
        </w:rPr>
        <w:t>Coefficient</w:t>
      </w:r>
      <w:proofErr w:type="spellEnd"/>
      <w:r w:rsidRPr="00923DEB">
        <w:rPr>
          <w:rFonts w:ascii="Arial" w:hAnsi="Arial" w:cs="Arial"/>
          <w:b/>
          <w:sz w:val="20"/>
          <w:szCs w:val="20"/>
        </w:rPr>
        <w:t xml:space="preserve"> </w:t>
      </w:r>
      <w:proofErr w:type="spellStart"/>
      <w:r w:rsidRPr="00923DEB">
        <w:rPr>
          <w:rFonts w:ascii="Arial" w:hAnsi="Arial" w:cs="Arial"/>
          <w:b/>
          <w:sz w:val="20"/>
          <w:szCs w:val="20"/>
        </w:rPr>
        <w:t>Of</w:t>
      </w:r>
      <w:proofErr w:type="spellEnd"/>
      <w:r w:rsidRPr="00923DEB">
        <w:rPr>
          <w:rFonts w:ascii="Arial" w:hAnsi="Arial" w:cs="Arial"/>
          <w:b/>
          <w:sz w:val="20"/>
          <w:szCs w:val="20"/>
        </w:rPr>
        <w:t xml:space="preserve"> </w:t>
      </w:r>
      <w:proofErr w:type="spellStart"/>
      <w:r w:rsidRPr="00923DEB">
        <w:rPr>
          <w:rFonts w:ascii="Arial" w:hAnsi="Arial" w:cs="Arial"/>
          <w:b/>
          <w:sz w:val="20"/>
          <w:szCs w:val="20"/>
        </w:rPr>
        <w:t>Performance</w:t>
      </w:r>
      <w:proofErr w:type="spellEnd"/>
      <w:r w:rsidRPr="00923DEB">
        <w:rPr>
          <w:rFonts w:ascii="Arial" w:hAnsi="Arial" w:cs="Arial"/>
          <w:b/>
          <w:sz w:val="20"/>
          <w:szCs w:val="20"/>
        </w:rPr>
        <w:t>“)</w:t>
      </w:r>
      <w:r>
        <w:rPr>
          <w:rFonts w:ascii="Arial" w:hAnsi="Arial" w:cs="Arial"/>
          <w:sz w:val="20"/>
          <w:szCs w:val="20"/>
        </w:rPr>
        <w:t xml:space="preserve">. V našich výpočtoch sme uvažovali s hodnotou sezónneho </w:t>
      </w:r>
      <w:r w:rsidRPr="00AD3550">
        <w:rPr>
          <w:rFonts w:ascii="Arial" w:hAnsi="Arial" w:cs="Arial"/>
          <w:b/>
          <w:sz w:val="20"/>
          <w:szCs w:val="20"/>
        </w:rPr>
        <w:t>COP = 2,6</w:t>
      </w:r>
      <w:r w:rsidR="00AD3550" w:rsidRPr="00AD3550">
        <w:rPr>
          <w:rFonts w:ascii="Arial" w:hAnsi="Arial" w:cs="Arial"/>
          <w:b/>
          <w:sz w:val="20"/>
          <w:szCs w:val="20"/>
        </w:rPr>
        <w:t>0</w:t>
      </w:r>
      <w:r>
        <w:rPr>
          <w:rFonts w:ascii="Arial" w:hAnsi="Arial" w:cs="Arial"/>
          <w:sz w:val="20"/>
          <w:szCs w:val="20"/>
        </w:rPr>
        <w:t>, t.j. že na jeden diel spotrebovanej elektriny pripadá 2,6 dielu dodaného tepla do objektu.</w:t>
      </w:r>
      <w:r w:rsidR="00AD3550">
        <w:rPr>
          <w:rFonts w:ascii="Arial" w:hAnsi="Arial" w:cs="Arial"/>
          <w:sz w:val="20"/>
          <w:szCs w:val="20"/>
        </w:rPr>
        <w:t xml:space="preserve"> Výkon tepelných čerpadiel by mal byť cca. 12 </w:t>
      </w:r>
      <w:proofErr w:type="spellStart"/>
      <w:r w:rsidR="00AD3550">
        <w:rPr>
          <w:rFonts w:ascii="Arial" w:hAnsi="Arial" w:cs="Arial"/>
          <w:sz w:val="20"/>
          <w:szCs w:val="20"/>
        </w:rPr>
        <w:t>kW</w:t>
      </w:r>
      <w:proofErr w:type="spellEnd"/>
      <w:r w:rsidR="00AD3550">
        <w:rPr>
          <w:rFonts w:ascii="Arial" w:hAnsi="Arial" w:cs="Arial"/>
          <w:sz w:val="20"/>
          <w:szCs w:val="20"/>
        </w:rPr>
        <w:t>, no presný návrh je predmetom projektovej dokumentácie profesie Vykurovanie.</w:t>
      </w:r>
    </w:p>
    <w:p w:rsidR="003B698E" w:rsidRDefault="003B698E" w:rsidP="00035F79">
      <w:pPr>
        <w:jc w:val="both"/>
        <w:rPr>
          <w:rFonts w:ascii="Arial" w:hAnsi="Arial" w:cs="Arial"/>
          <w:sz w:val="20"/>
          <w:szCs w:val="20"/>
        </w:rPr>
      </w:pPr>
      <w:r w:rsidRPr="00C80D9B">
        <w:rPr>
          <w:rFonts w:ascii="Arial" w:hAnsi="Arial" w:cs="Arial"/>
          <w:b/>
          <w:sz w:val="20"/>
          <w:szCs w:val="20"/>
        </w:rPr>
        <w:t xml:space="preserve">Hodnota COP = 2,60 je </w:t>
      </w:r>
      <w:r w:rsidR="00C80D9B" w:rsidRPr="00C80D9B">
        <w:rPr>
          <w:rFonts w:ascii="Arial" w:hAnsi="Arial" w:cs="Arial"/>
          <w:b/>
          <w:sz w:val="20"/>
          <w:szCs w:val="20"/>
        </w:rPr>
        <w:t xml:space="preserve">taxatívne </w:t>
      </w:r>
      <w:r w:rsidRPr="00C80D9B">
        <w:rPr>
          <w:rFonts w:ascii="Arial" w:hAnsi="Arial" w:cs="Arial"/>
          <w:b/>
          <w:sz w:val="20"/>
          <w:szCs w:val="20"/>
        </w:rPr>
        <w:t>stanovená Prílohou č. 2 vyhlášky č. 364/2012 Z. z. v znení neskorších predpisov.</w:t>
      </w:r>
      <w:r w:rsidR="00F220BF">
        <w:rPr>
          <w:rFonts w:ascii="Arial" w:hAnsi="Arial" w:cs="Arial"/>
          <w:sz w:val="20"/>
          <w:szCs w:val="20"/>
        </w:rPr>
        <w:t xml:space="preserve"> Znamená to, že s touto hodnotou sa počíta pri certifikácii objektu, ktorý je zásobovaný energiou z tepelných čerpadiel.</w:t>
      </w:r>
    </w:p>
    <w:p w:rsidR="00F220BF" w:rsidRDefault="00045DBB" w:rsidP="00035F79">
      <w:pPr>
        <w:jc w:val="both"/>
        <w:rPr>
          <w:rFonts w:ascii="Arial" w:hAnsi="Arial" w:cs="Arial"/>
          <w:sz w:val="20"/>
          <w:szCs w:val="20"/>
        </w:rPr>
      </w:pPr>
      <w:r>
        <w:rPr>
          <w:rFonts w:ascii="Arial" w:hAnsi="Arial" w:cs="Arial"/>
          <w:sz w:val="20"/>
          <w:szCs w:val="20"/>
        </w:rPr>
        <w:t xml:space="preserve">Uvažovaný vykurovací systém je dvojrúrový teplovodný, s núteným obehom vykurovacej vody. Nútený obeh zabezpečujú kotlové a vetvové obehové čerpadlá, ktoré sú všetky vybavené frekvenčným meničom. </w:t>
      </w:r>
      <w:r>
        <w:rPr>
          <w:rFonts w:ascii="Arial" w:hAnsi="Arial" w:cs="Arial"/>
          <w:sz w:val="20"/>
          <w:szCs w:val="20"/>
        </w:rPr>
        <w:lastRenderedPageBreak/>
        <w:t>Frekvenčný menič znižuje spotrebu elektrickej energie na obeh vykurovacieho média, nakoľko otáčky čerpadiel sú regulované znižovaním frekvencie dodávaného striedavého prúdu do motora čerpadla.</w:t>
      </w:r>
      <w:r w:rsidR="00AD3550">
        <w:rPr>
          <w:rFonts w:ascii="Arial" w:hAnsi="Arial" w:cs="Arial"/>
          <w:sz w:val="20"/>
          <w:szCs w:val="20"/>
        </w:rPr>
        <w:t xml:space="preserve"> Nie je to teda len jednoduchá regulácia rýchlosti bez </w:t>
      </w:r>
      <w:r w:rsidR="00923DEB">
        <w:rPr>
          <w:rFonts w:ascii="Arial" w:hAnsi="Arial" w:cs="Arial"/>
          <w:sz w:val="20"/>
          <w:szCs w:val="20"/>
        </w:rPr>
        <w:t xml:space="preserve">zásadnejšieho </w:t>
      </w:r>
      <w:r w:rsidR="00AD3550">
        <w:rPr>
          <w:rFonts w:ascii="Arial" w:hAnsi="Arial" w:cs="Arial"/>
          <w:sz w:val="20"/>
          <w:szCs w:val="20"/>
        </w:rPr>
        <w:t xml:space="preserve">zníženia spotreby (ako býva napr. pomocou </w:t>
      </w:r>
      <w:proofErr w:type="spellStart"/>
      <w:r w:rsidR="00AD3550">
        <w:rPr>
          <w:rFonts w:ascii="Arial" w:hAnsi="Arial" w:cs="Arial"/>
          <w:sz w:val="20"/>
          <w:szCs w:val="20"/>
        </w:rPr>
        <w:t>triaku</w:t>
      </w:r>
      <w:proofErr w:type="spellEnd"/>
      <w:r w:rsidR="00AD3550">
        <w:rPr>
          <w:rFonts w:ascii="Arial" w:hAnsi="Arial" w:cs="Arial"/>
          <w:sz w:val="20"/>
          <w:szCs w:val="20"/>
        </w:rPr>
        <w:t>).</w:t>
      </w:r>
      <w:r w:rsidR="00923DEB">
        <w:rPr>
          <w:rFonts w:ascii="Arial" w:hAnsi="Arial" w:cs="Arial"/>
          <w:sz w:val="20"/>
          <w:szCs w:val="20"/>
        </w:rPr>
        <w:t xml:space="preserve"> Regulácia frekvenčným meničom znižuje spotrebu úmerne rýchlosti.</w:t>
      </w:r>
      <w:r>
        <w:rPr>
          <w:rFonts w:ascii="Arial" w:hAnsi="Arial" w:cs="Arial"/>
          <w:sz w:val="20"/>
          <w:szCs w:val="20"/>
        </w:rPr>
        <w:t xml:space="preserve"> Regulácia používa </w:t>
      </w:r>
      <w:r w:rsidR="00923DEB">
        <w:rPr>
          <w:rFonts w:ascii="Arial" w:hAnsi="Arial" w:cs="Arial"/>
          <w:sz w:val="20"/>
          <w:szCs w:val="20"/>
        </w:rPr>
        <w:t xml:space="preserve">ako vstup </w:t>
      </w:r>
      <w:r>
        <w:rPr>
          <w:rFonts w:ascii="Arial" w:hAnsi="Arial" w:cs="Arial"/>
          <w:sz w:val="20"/>
          <w:szCs w:val="20"/>
        </w:rPr>
        <w:t xml:space="preserve">snímačmi namerané </w:t>
      </w:r>
      <w:r w:rsidR="00D746FF">
        <w:rPr>
          <w:rFonts w:ascii="Arial" w:hAnsi="Arial" w:cs="Arial"/>
          <w:sz w:val="20"/>
          <w:szCs w:val="20"/>
        </w:rPr>
        <w:t>hodnoty vykurovacieho média a upravovaného prostredia</w:t>
      </w:r>
      <w:r>
        <w:rPr>
          <w:rFonts w:ascii="Arial" w:hAnsi="Arial" w:cs="Arial"/>
          <w:sz w:val="20"/>
          <w:szCs w:val="20"/>
        </w:rPr>
        <w:t xml:space="preserve">. Podľa </w:t>
      </w:r>
      <w:r w:rsidR="00D746FF">
        <w:rPr>
          <w:rFonts w:ascii="Arial" w:hAnsi="Arial" w:cs="Arial"/>
          <w:sz w:val="20"/>
          <w:szCs w:val="20"/>
        </w:rPr>
        <w:t>nich</w:t>
      </w:r>
      <w:r>
        <w:rPr>
          <w:rFonts w:ascii="Arial" w:hAnsi="Arial" w:cs="Arial"/>
          <w:sz w:val="20"/>
          <w:szCs w:val="20"/>
        </w:rPr>
        <w:t xml:space="preserve"> nastavuje potrebné otáčky.</w:t>
      </w:r>
    </w:p>
    <w:p w:rsidR="00045DBB" w:rsidRDefault="00045DBB" w:rsidP="00035F79">
      <w:pPr>
        <w:jc w:val="both"/>
        <w:rPr>
          <w:rFonts w:ascii="Arial" w:hAnsi="Arial" w:cs="Arial"/>
          <w:sz w:val="20"/>
          <w:szCs w:val="20"/>
        </w:rPr>
      </w:pPr>
      <w:r>
        <w:rPr>
          <w:rFonts w:ascii="Arial" w:hAnsi="Arial" w:cs="Arial"/>
          <w:sz w:val="20"/>
          <w:szCs w:val="20"/>
        </w:rPr>
        <w:t>Ako vykurovacie telesá sme uvažovali bežné oceľové doskové radiátory (aj keď vo vizualizáciách sú článkové), vybavené termostatickými ventilmi s termoregulačnými hlavicami. Počítali sme s tým, že pred spustením do prevádzky bude vykurovací systém hydraulicky vyregulovaný.</w:t>
      </w:r>
      <w:r w:rsidR="00D746FF">
        <w:rPr>
          <w:rFonts w:ascii="Arial" w:hAnsi="Arial" w:cs="Arial"/>
          <w:sz w:val="20"/>
          <w:szCs w:val="20"/>
        </w:rPr>
        <w:t xml:space="preserve"> Uvažovaný teplotný spád predstavuje 55/35 °C, pričom v prípade, že sa stavebník rozhodne v niektorých miestnostiach alebo aj v celom dome nainštalovať teplovodné podlahové vykurovanie, jeho uvažovaný teplotný spád predstavuje cca. 45/30 °C.</w:t>
      </w:r>
      <w:r w:rsidR="0045129A">
        <w:rPr>
          <w:rFonts w:ascii="Arial" w:hAnsi="Arial" w:cs="Arial"/>
          <w:sz w:val="20"/>
          <w:szCs w:val="20"/>
        </w:rPr>
        <w:t xml:space="preserve"> Nižší teplotný spád znamená aj nižšiu spotrebu tepla, preto naše výsledky (bez podlahového vykurovania) predstavujú bezpečný „strop“.</w:t>
      </w:r>
    </w:p>
    <w:p w:rsidR="0045129A" w:rsidRDefault="00537359" w:rsidP="00035F79">
      <w:pPr>
        <w:jc w:val="both"/>
        <w:rPr>
          <w:rFonts w:ascii="Arial" w:hAnsi="Arial" w:cs="Arial"/>
          <w:sz w:val="20"/>
          <w:szCs w:val="20"/>
        </w:rPr>
      </w:pPr>
      <w:r>
        <w:rPr>
          <w:rFonts w:ascii="Arial" w:hAnsi="Arial" w:cs="Arial"/>
          <w:sz w:val="20"/>
          <w:szCs w:val="20"/>
        </w:rPr>
        <w:t>Pri nižšom teplotnom spáde je navyše možné dosiahnuť vyššie hodnoty COP tepelných čerpadiel. V tomto článku sa však téme závislosti koeficientu energetickej efektívnosti od konečnej teploty vykurovacieho média nezaoberáme, nakoľko na internete je možné nájsť veľké množstvo informácií k danej problematike.</w:t>
      </w:r>
    </w:p>
    <w:p w:rsidR="00537359" w:rsidRDefault="00537359" w:rsidP="00035F79">
      <w:pPr>
        <w:jc w:val="both"/>
        <w:rPr>
          <w:rFonts w:ascii="Arial" w:hAnsi="Arial" w:cs="Arial"/>
          <w:sz w:val="20"/>
          <w:szCs w:val="20"/>
        </w:rPr>
      </w:pPr>
      <w:r>
        <w:rPr>
          <w:rFonts w:ascii="Arial" w:hAnsi="Arial" w:cs="Arial"/>
          <w:sz w:val="20"/>
          <w:szCs w:val="20"/>
        </w:rPr>
        <w:t xml:space="preserve">V prípade naozaj tuhej zimy sme počítali aj s inštaláciou záložného elektrického kotla s tepelným výkonom cca. 8 </w:t>
      </w:r>
      <w:proofErr w:type="spellStart"/>
      <w:r>
        <w:rPr>
          <w:rFonts w:ascii="Arial" w:hAnsi="Arial" w:cs="Arial"/>
          <w:sz w:val="20"/>
          <w:szCs w:val="20"/>
        </w:rPr>
        <w:t>kW</w:t>
      </w:r>
      <w:proofErr w:type="spellEnd"/>
      <w:r>
        <w:rPr>
          <w:rFonts w:ascii="Arial" w:hAnsi="Arial" w:cs="Arial"/>
          <w:sz w:val="20"/>
          <w:szCs w:val="20"/>
        </w:rPr>
        <w:t xml:space="preserve"> (podľa tepelného príkonu budovy). V prípade, že nainštalované tepelné čerpadlá</w:t>
      </w:r>
      <w:r w:rsidR="00AD3550">
        <w:rPr>
          <w:rFonts w:ascii="Arial" w:hAnsi="Arial" w:cs="Arial"/>
          <w:sz w:val="20"/>
          <w:szCs w:val="20"/>
        </w:rPr>
        <w:t xml:space="preserve"> sú vybavené ohrevnou špirálou pre</w:t>
      </w:r>
      <w:r>
        <w:rPr>
          <w:rFonts w:ascii="Arial" w:hAnsi="Arial" w:cs="Arial"/>
          <w:sz w:val="20"/>
          <w:szCs w:val="20"/>
        </w:rPr>
        <w:t> prípad veľkej zimy, kotol nie je potrebný.</w:t>
      </w:r>
      <w:r w:rsidR="00CC0FE6">
        <w:rPr>
          <w:rFonts w:ascii="Arial" w:hAnsi="Arial" w:cs="Arial"/>
          <w:sz w:val="20"/>
          <w:szCs w:val="20"/>
        </w:rPr>
        <w:t xml:space="preserve"> Občasné zníženie účinnosti na hodnotu pod 1 už je zahrnuté v uvažovanom COP (napr. pri vonkajšej teplote 7 °C býva COP približne 4).</w:t>
      </w:r>
    </w:p>
    <w:p w:rsidR="00537359" w:rsidRDefault="00537359" w:rsidP="00035F79">
      <w:pPr>
        <w:jc w:val="both"/>
        <w:rPr>
          <w:rFonts w:ascii="Arial" w:hAnsi="Arial" w:cs="Arial"/>
          <w:sz w:val="20"/>
          <w:szCs w:val="20"/>
        </w:rPr>
      </w:pPr>
      <w:r>
        <w:rPr>
          <w:rFonts w:ascii="Arial" w:hAnsi="Arial" w:cs="Arial"/>
          <w:sz w:val="20"/>
          <w:szCs w:val="20"/>
        </w:rPr>
        <w:t xml:space="preserve">Prípravu teplej vody sme uvažovali v stojatom zásobníku s objemom cca. 500 litrov, ktorý je riešený ako </w:t>
      </w:r>
      <w:proofErr w:type="spellStart"/>
      <w:r>
        <w:rPr>
          <w:rFonts w:ascii="Arial" w:hAnsi="Arial" w:cs="Arial"/>
          <w:sz w:val="20"/>
          <w:szCs w:val="20"/>
        </w:rPr>
        <w:t>bivalentný</w:t>
      </w:r>
      <w:proofErr w:type="spellEnd"/>
      <w:r>
        <w:rPr>
          <w:rFonts w:ascii="Arial" w:hAnsi="Arial" w:cs="Arial"/>
          <w:sz w:val="20"/>
          <w:szCs w:val="20"/>
        </w:rPr>
        <w:t>. To znamená, že vodu je možné ohrievať dvoma zdrojmi – samostatnou vykurovacou vetvou určenou na ohrev vody, ako aj elektrickou špirálou. Špirálu nie je potrebné inštalovať, ak sú ňou vybavené použité tepelné čerpadlá (majú ju ako záložný ohrev).</w:t>
      </w:r>
      <w:r w:rsidR="00AD3550">
        <w:rPr>
          <w:rFonts w:ascii="Arial" w:hAnsi="Arial" w:cs="Arial"/>
          <w:sz w:val="20"/>
          <w:szCs w:val="20"/>
        </w:rPr>
        <w:t xml:space="preserve"> V takom prípadne postačuje aj obyčajný zásobník bez možnosti ohrevu iným zdrojom tepla.</w:t>
      </w:r>
    </w:p>
    <w:p w:rsidR="00537359" w:rsidRDefault="008E7FEA" w:rsidP="00035F79">
      <w:pPr>
        <w:jc w:val="both"/>
        <w:rPr>
          <w:rFonts w:ascii="Arial" w:hAnsi="Arial" w:cs="Arial"/>
          <w:sz w:val="20"/>
          <w:szCs w:val="20"/>
        </w:rPr>
      </w:pPr>
      <w:r>
        <w:rPr>
          <w:rFonts w:ascii="Arial" w:hAnsi="Arial" w:cs="Arial"/>
          <w:sz w:val="20"/>
          <w:szCs w:val="20"/>
        </w:rPr>
        <w:t xml:space="preserve">Reguláciu teploty teplej vody sme uvažovali základnú – teplomer v zásobníku podľa potreby pomocou regulátora riadi vetvové čerpadlo okruhu teplej vody, resp. spínanie špirály (tam vstupuje ešte teplota vykurovacieho média – ak je príliš nízka, spínajú záložné ohrevy). </w:t>
      </w:r>
      <w:proofErr w:type="spellStart"/>
      <w:r>
        <w:rPr>
          <w:rFonts w:ascii="Arial" w:hAnsi="Arial" w:cs="Arial"/>
          <w:sz w:val="20"/>
          <w:szCs w:val="20"/>
        </w:rPr>
        <w:t>Hysterézia</w:t>
      </w:r>
      <w:proofErr w:type="spellEnd"/>
      <w:r>
        <w:rPr>
          <w:rFonts w:ascii="Arial" w:hAnsi="Arial" w:cs="Arial"/>
          <w:sz w:val="20"/>
          <w:szCs w:val="20"/>
        </w:rPr>
        <w:t xml:space="preserve"> by mala byť cca. 3 až 5 °C.</w:t>
      </w:r>
    </w:p>
    <w:p w:rsidR="00AD3550" w:rsidRDefault="00AD3550" w:rsidP="00035F79">
      <w:pPr>
        <w:jc w:val="both"/>
        <w:rPr>
          <w:rFonts w:ascii="Arial" w:hAnsi="Arial" w:cs="Arial"/>
          <w:sz w:val="20"/>
          <w:szCs w:val="20"/>
        </w:rPr>
      </w:pPr>
      <w:r>
        <w:rPr>
          <w:rFonts w:ascii="Arial" w:hAnsi="Arial" w:cs="Arial"/>
          <w:sz w:val="20"/>
          <w:szCs w:val="20"/>
        </w:rPr>
        <w:t>Všeobecne sme počítali, že rozvody, armatúry, nádoby a ďalšia technika, ktoré prichádzajú do kontaktu s vykurovacou vodou alebo teplou vodou, budú patrične zaizolované.</w:t>
      </w:r>
    </w:p>
    <w:p w:rsidR="00AD3550" w:rsidRDefault="004A1970" w:rsidP="00035F79">
      <w:pPr>
        <w:jc w:val="both"/>
        <w:rPr>
          <w:rFonts w:ascii="Arial" w:hAnsi="Arial" w:cs="Arial"/>
          <w:b/>
          <w:sz w:val="20"/>
          <w:szCs w:val="20"/>
        </w:rPr>
      </w:pPr>
      <w:proofErr w:type="spellStart"/>
      <w:r>
        <w:rPr>
          <w:rFonts w:ascii="Arial" w:hAnsi="Arial" w:cs="Arial"/>
          <w:b/>
          <w:sz w:val="20"/>
          <w:szCs w:val="20"/>
        </w:rPr>
        <w:t>Rekuperácia</w:t>
      </w:r>
      <w:proofErr w:type="spellEnd"/>
      <w:r>
        <w:rPr>
          <w:rFonts w:ascii="Arial" w:hAnsi="Arial" w:cs="Arial"/>
          <w:b/>
          <w:sz w:val="20"/>
          <w:szCs w:val="20"/>
        </w:rPr>
        <w:t xml:space="preserve"> pri vetraní priestorov</w:t>
      </w:r>
    </w:p>
    <w:p w:rsidR="004A1970" w:rsidRPr="004A1970" w:rsidRDefault="004A1970" w:rsidP="00035F79">
      <w:pPr>
        <w:jc w:val="both"/>
        <w:rPr>
          <w:rFonts w:ascii="Arial" w:hAnsi="Arial" w:cs="Arial"/>
          <w:sz w:val="20"/>
          <w:szCs w:val="20"/>
        </w:rPr>
      </w:pPr>
      <w:r>
        <w:rPr>
          <w:rFonts w:ascii="Arial" w:hAnsi="Arial" w:cs="Arial"/>
          <w:sz w:val="20"/>
          <w:szCs w:val="20"/>
        </w:rPr>
        <w:t xml:space="preserve">Pri výpočte sme počítali s tým, že väčšinu času budú vetranie zabezpečovať </w:t>
      </w:r>
      <w:proofErr w:type="spellStart"/>
      <w:r>
        <w:rPr>
          <w:rFonts w:ascii="Arial" w:hAnsi="Arial" w:cs="Arial"/>
          <w:sz w:val="20"/>
          <w:szCs w:val="20"/>
        </w:rPr>
        <w:t>podstropné</w:t>
      </w:r>
      <w:proofErr w:type="spellEnd"/>
      <w:r>
        <w:rPr>
          <w:rFonts w:ascii="Arial" w:hAnsi="Arial" w:cs="Arial"/>
          <w:sz w:val="20"/>
          <w:szCs w:val="20"/>
        </w:rPr>
        <w:t xml:space="preserve"> </w:t>
      </w:r>
      <w:proofErr w:type="spellStart"/>
      <w:r>
        <w:rPr>
          <w:rFonts w:ascii="Arial" w:hAnsi="Arial" w:cs="Arial"/>
          <w:sz w:val="20"/>
          <w:szCs w:val="20"/>
        </w:rPr>
        <w:t>rekuperačné</w:t>
      </w:r>
      <w:proofErr w:type="spellEnd"/>
      <w:r>
        <w:rPr>
          <w:rFonts w:ascii="Arial" w:hAnsi="Arial" w:cs="Arial"/>
          <w:sz w:val="20"/>
          <w:szCs w:val="20"/>
        </w:rPr>
        <w:t xml:space="preserve"> jednotky. Uvažovali sme s účinnosťou na úrovni 70%, čo znamená, že z objemu odvetrávaného vzduchu sa do priestoru vráti 70% tepla.</w:t>
      </w:r>
    </w:p>
    <w:p w:rsidR="00E97C51" w:rsidRPr="00E97C51" w:rsidRDefault="00140F86" w:rsidP="00035F79">
      <w:pPr>
        <w:jc w:val="both"/>
        <w:rPr>
          <w:rFonts w:ascii="Arial" w:hAnsi="Arial" w:cs="Arial"/>
          <w:b/>
          <w:sz w:val="24"/>
          <w:szCs w:val="24"/>
        </w:rPr>
      </w:pPr>
      <w:r w:rsidRPr="00E97C51">
        <w:rPr>
          <w:rFonts w:ascii="Arial" w:hAnsi="Arial" w:cs="Arial"/>
          <w:b/>
          <w:sz w:val="24"/>
          <w:szCs w:val="24"/>
        </w:rPr>
        <w:t>Cena elektrickej energie</w:t>
      </w:r>
      <w:r w:rsidR="00705B5D" w:rsidRPr="00E97C51">
        <w:rPr>
          <w:rFonts w:ascii="Arial" w:hAnsi="Arial" w:cs="Arial"/>
          <w:b/>
          <w:sz w:val="24"/>
          <w:szCs w:val="24"/>
        </w:rPr>
        <w:t>, energetický mix pri výrobe elektriny</w:t>
      </w:r>
      <w:r w:rsidRPr="00E97C51">
        <w:rPr>
          <w:rFonts w:ascii="Arial" w:hAnsi="Arial" w:cs="Arial"/>
          <w:b/>
          <w:sz w:val="24"/>
          <w:szCs w:val="24"/>
        </w:rPr>
        <w:t xml:space="preserve"> a používanie tepelných čerpadiel</w:t>
      </w:r>
    </w:p>
    <w:p w:rsidR="00705B5D" w:rsidRDefault="00140F86" w:rsidP="00035F79">
      <w:pPr>
        <w:jc w:val="both"/>
        <w:rPr>
          <w:rFonts w:ascii="Arial" w:hAnsi="Arial" w:cs="Arial"/>
          <w:sz w:val="20"/>
          <w:szCs w:val="20"/>
        </w:rPr>
      </w:pPr>
      <w:r>
        <w:rPr>
          <w:rFonts w:ascii="Arial" w:hAnsi="Arial" w:cs="Arial"/>
          <w:sz w:val="20"/>
          <w:szCs w:val="20"/>
        </w:rPr>
        <w:t>Aj keď táto podkapitola sa priamo netýka certifikácie a zaradenia domu do energetickej triedy, mnohým možno pri čítaní napadlo, ako je to s cenou elektriny, ktorá je štandardne najvyššia v porovnaní s ostatnými energetickými komoditami na trhu</w:t>
      </w:r>
      <w:r w:rsidR="00705B5D">
        <w:rPr>
          <w:rFonts w:ascii="Arial" w:hAnsi="Arial" w:cs="Arial"/>
          <w:sz w:val="20"/>
          <w:szCs w:val="20"/>
        </w:rPr>
        <w:t xml:space="preserve"> a možno aj zapochybovali o vhodnosti elektrického vykurovania ako takého, či už z hľadiska nákladov alebo energetického mixu používaného pri výrobe elektriny a z toho vyplývajúceho emisného zaťaženia.</w:t>
      </w:r>
    </w:p>
    <w:p w:rsidR="00E97C51" w:rsidRPr="00E97C51" w:rsidRDefault="00E97C51" w:rsidP="00035F79">
      <w:pPr>
        <w:jc w:val="both"/>
        <w:rPr>
          <w:rFonts w:ascii="Arial" w:hAnsi="Arial" w:cs="Arial"/>
          <w:b/>
          <w:sz w:val="20"/>
          <w:szCs w:val="20"/>
        </w:rPr>
      </w:pPr>
      <w:r w:rsidRPr="00E97C51">
        <w:rPr>
          <w:rFonts w:ascii="Arial" w:hAnsi="Arial" w:cs="Arial"/>
          <w:b/>
          <w:sz w:val="20"/>
          <w:szCs w:val="20"/>
        </w:rPr>
        <w:t>Cena elektriny a</w:t>
      </w:r>
      <w:r>
        <w:rPr>
          <w:rFonts w:ascii="Arial" w:hAnsi="Arial" w:cs="Arial"/>
          <w:b/>
          <w:sz w:val="20"/>
          <w:szCs w:val="20"/>
        </w:rPr>
        <w:t> tarifa pre tepelné čerpadlá</w:t>
      </w:r>
    </w:p>
    <w:p w:rsidR="00705B5D" w:rsidRDefault="00705B5D" w:rsidP="00035F79">
      <w:pPr>
        <w:jc w:val="both"/>
        <w:rPr>
          <w:rFonts w:ascii="Arial" w:hAnsi="Arial" w:cs="Arial"/>
          <w:sz w:val="20"/>
          <w:szCs w:val="20"/>
        </w:rPr>
      </w:pPr>
      <w:r>
        <w:rPr>
          <w:rFonts w:ascii="Arial" w:hAnsi="Arial" w:cs="Arial"/>
          <w:sz w:val="20"/>
          <w:szCs w:val="20"/>
        </w:rPr>
        <w:t>Dodávatelia elektriny sa podobne ako ich kolegovia predávajúc</w:t>
      </w:r>
      <w:r w:rsidR="00296895">
        <w:rPr>
          <w:rFonts w:ascii="Arial" w:hAnsi="Arial" w:cs="Arial"/>
          <w:sz w:val="20"/>
          <w:szCs w:val="20"/>
        </w:rPr>
        <w:t>i</w:t>
      </w:r>
      <w:r>
        <w:rPr>
          <w:rFonts w:ascii="Arial" w:hAnsi="Arial" w:cs="Arial"/>
          <w:sz w:val="20"/>
          <w:szCs w:val="20"/>
        </w:rPr>
        <w:t xml:space="preserve"> iné druhy energií prispôsobujú požiadavkám trhu</w:t>
      </w:r>
      <w:r w:rsidR="00296895">
        <w:rPr>
          <w:rFonts w:ascii="Arial" w:hAnsi="Arial" w:cs="Arial"/>
          <w:sz w:val="20"/>
          <w:szCs w:val="20"/>
        </w:rPr>
        <w:t xml:space="preserve">. Pribúdajú nové tarify a možnosti odberu, medzi ktorými je v súvislosti s tepelnými čerpadlami najvhodnejšie spomenúť tarifu </w:t>
      </w:r>
      <w:r w:rsidR="00F8106F">
        <w:rPr>
          <w:rFonts w:ascii="Arial" w:hAnsi="Arial" w:cs="Arial"/>
          <w:sz w:val="20"/>
          <w:szCs w:val="20"/>
        </w:rPr>
        <w:t>DD6, príp. S8, spravidla označovanú aj ako „Tepelné čerpadlo“.</w:t>
      </w:r>
    </w:p>
    <w:p w:rsidR="00F8106F" w:rsidRDefault="00F8106F" w:rsidP="00035F79">
      <w:pPr>
        <w:jc w:val="both"/>
        <w:rPr>
          <w:rFonts w:ascii="Arial" w:hAnsi="Arial" w:cs="Arial"/>
          <w:sz w:val="20"/>
          <w:szCs w:val="20"/>
        </w:rPr>
      </w:pPr>
      <w:r>
        <w:rPr>
          <w:rFonts w:ascii="Arial" w:hAnsi="Arial" w:cs="Arial"/>
          <w:sz w:val="20"/>
          <w:szCs w:val="20"/>
        </w:rPr>
        <w:lastRenderedPageBreak/>
        <w:t xml:space="preserve">Táto tarifa má u každého dodávateľa dve </w:t>
      </w:r>
      <w:r w:rsidR="0011680E">
        <w:rPr>
          <w:rFonts w:ascii="Arial" w:hAnsi="Arial" w:cs="Arial"/>
          <w:sz w:val="20"/>
          <w:szCs w:val="20"/>
        </w:rPr>
        <w:t xml:space="preserve">rôzne </w:t>
      </w:r>
      <w:r>
        <w:rPr>
          <w:rFonts w:ascii="Arial" w:hAnsi="Arial" w:cs="Arial"/>
          <w:sz w:val="20"/>
          <w:szCs w:val="20"/>
        </w:rPr>
        <w:t>štruktúry ceny. Keď si odmyslíme štandardné sadzby za silovú elektrinu a distribúciu, ktoré priamo závisia od spotreby v </w:t>
      </w:r>
      <w:proofErr w:type="spellStart"/>
      <w:r>
        <w:rPr>
          <w:rFonts w:ascii="Arial" w:hAnsi="Arial" w:cs="Arial"/>
          <w:sz w:val="20"/>
          <w:szCs w:val="20"/>
        </w:rPr>
        <w:t>kWh</w:t>
      </w:r>
      <w:proofErr w:type="spellEnd"/>
      <w:r>
        <w:rPr>
          <w:rFonts w:ascii="Arial" w:hAnsi="Arial" w:cs="Arial"/>
          <w:sz w:val="20"/>
          <w:szCs w:val="20"/>
        </w:rPr>
        <w:t>, nájdeme rozdiel práve vo fixných poplatkoch. Pokiaľ ide o komerčného zákazníka, medzi fixnými poplatkami je aj pomerne vysoká platba za istič, konkrétne okolo 40</w:t>
      </w:r>
      <w:r w:rsidR="00E97C51">
        <w:rPr>
          <w:rFonts w:ascii="Arial" w:hAnsi="Arial" w:cs="Arial"/>
          <w:sz w:val="20"/>
          <w:szCs w:val="20"/>
        </w:rPr>
        <w:t xml:space="preserve"> až 50</w:t>
      </w:r>
      <w:r>
        <w:rPr>
          <w:rFonts w:ascii="Arial" w:hAnsi="Arial" w:cs="Arial"/>
          <w:sz w:val="20"/>
          <w:szCs w:val="20"/>
        </w:rPr>
        <w:t xml:space="preserve"> centov za 1 A jednofázového ističa mesačne (t. j. pri trojfázovom násobená tromi). Výsledná bilančná cena elektriny v takom prípade býva až okolo 160-180 €/</w:t>
      </w:r>
      <w:proofErr w:type="spellStart"/>
      <w:r>
        <w:rPr>
          <w:rFonts w:ascii="Arial" w:hAnsi="Arial" w:cs="Arial"/>
          <w:sz w:val="20"/>
          <w:szCs w:val="20"/>
        </w:rPr>
        <w:t>MWh</w:t>
      </w:r>
      <w:proofErr w:type="spellEnd"/>
      <w:r>
        <w:rPr>
          <w:rFonts w:ascii="Arial" w:hAnsi="Arial" w:cs="Arial"/>
          <w:sz w:val="20"/>
          <w:szCs w:val="20"/>
        </w:rPr>
        <w:t xml:space="preserve"> vrátane DPH, čo je pre domácnosti skutočne vysoká cena, ak sa má elektrina používať na vykurovanie.</w:t>
      </w:r>
    </w:p>
    <w:p w:rsidR="00F8106F" w:rsidRDefault="00F8106F" w:rsidP="00035F79">
      <w:pPr>
        <w:jc w:val="both"/>
        <w:rPr>
          <w:rFonts w:ascii="Arial" w:hAnsi="Arial" w:cs="Arial"/>
          <w:sz w:val="20"/>
          <w:szCs w:val="20"/>
        </w:rPr>
      </w:pPr>
      <w:r>
        <w:rPr>
          <w:rFonts w:ascii="Arial" w:hAnsi="Arial" w:cs="Arial"/>
          <w:sz w:val="20"/>
          <w:szCs w:val="20"/>
        </w:rPr>
        <w:t xml:space="preserve">Legislatíva však umožnila vytvoriť aj tarifu pre domácnosti, čo zahŕňa rodinné a bytové domy. Podmienkou zvýhodnenej tarify je </w:t>
      </w:r>
      <w:r w:rsidRPr="00F8106F">
        <w:rPr>
          <w:rFonts w:ascii="Arial" w:hAnsi="Arial" w:cs="Arial"/>
          <w:b/>
          <w:sz w:val="20"/>
          <w:szCs w:val="20"/>
        </w:rPr>
        <w:t>nevyužívanie rodinného / bytového domu alebo akejkoľvek ich časti na podnikateľskú činnosť</w:t>
      </w:r>
      <w:r>
        <w:rPr>
          <w:rFonts w:ascii="Arial" w:hAnsi="Arial" w:cs="Arial"/>
          <w:sz w:val="20"/>
          <w:szCs w:val="20"/>
        </w:rPr>
        <w:t>.</w:t>
      </w:r>
      <w:r w:rsidR="00DA7526">
        <w:rPr>
          <w:rFonts w:ascii="Arial" w:hAnsi="Arial" w:cs="Arial"/>
          <w:sz w:val="20"/>
          <w:szCs w:val="20"/>
        </w:rPr>
        <w:t xml:space="preserve"> V prípade, že je podmienka splnená, platba za istič je nulová. K silovej elektrine a bežným distribučným poplatkom si stačí pripočítať cca. 12 €/mesiac</w:t>
      </w:r>
      <w:r w:rsidR="009052C7">
        <w:rPr>
          <w:rFonts w:ascii="Arial" w:hAnsi="Arial" w:cs="Arial"/>
          <w:sz w:val="20"/>
          <w:szCs w:val="20"/>
        </w:rPr>
        <w:t xml:space="preserve"> (vždy podľa platného cenníka</w:t>
      </w:r>
      <w:r w:rsidR="00674DAC">
        <w:rPr>
          <w:rFonts w:ascii="Arial" w:hAnsi="Arial" w:cs="Arial"/>
          <w:sz w:val="20"/>
          <w:szCs w:val="20"/>
        </w:rPr>
        <w:t xml:space="preserve"> – hodnota zahŕňa všetky fixné poplatky</w:t>
      </w:r>
      <w:r w:rsidR="009052C7">
        <w:rPr>
          <w:rFonts w:ascii="Arial" w:hAnsi="Arial" w:cs="Arial"/>
          <w:sz w:val="20"/>
          <w:szCs w:val="20"/>
        </w:rPr>
        <w:t>)</w:t>
      </w:r>
      <w:r w:rsidR="00E97C51">
        <w:rPr>
          <w:rFonts w:ascii="Arial" w:hAnsi="Arial" w:cs="Arial"/>
          <w:sz w:val="20"/>
          <w:szCs w:val="20"/>
        </w:rPr>
        <w:t>.</w:t>
      </w:r>
      <w:r w:rsidR="00DA7526">
        <w:rPr>
          <w:rFonts w:ascii="Arial" w:hAnsi="Arial" w:cs="Arial"/>
          <w:sz w:val="20"/>
          <w:szCs w:val="20"/>
        </w:rPr>
        <w:t xml:space="preserve"> </w:t>
      </w:r>
      <w:r w:rsidR="00E97C51">
        <w:rPr>
          <w:rFonts w:ascii="Arial" w:hAnsi="Arial" w:cs="Arial"/>
          <w:sz w:val="20"/>
          <w:szCs w:val="20"/>
        </w:rPr>
        <w:t>P</w:t>
      </w:r>
      <w:r w:rsidR="00DA7526">
        <w:rPr>
          <w:rFonts w:ascii="Arial" w:hAnsi="Arial" w:cs="Arial"/>
          <w:sz w:val="20"/>
          <w:szCs w:val="20"/>
        </w:rPr>
        <w:t xml:space="preserve">re porovnanie – v prípade </w:t>
      </w:r>
      <w:r w:rsidR="00E97C51">
        <w:rPr>
          <w:rFonts w:ascii="Arial" w:hAnsi="Arial" w:cs="Arial"/>
          <w:sz w:val="20"/>
          <w:szCs w:val="20"/>
        </w:rPr>
        <w:t xml:space="preserve">inštalácie </w:t>
      </w:r>
      <w:r w:rsidR="00DA7526">
        <w:rPr>
          <w:rFonts w:ascii="Arial" w:hAnsi="Arial" w:cs="Arial"/>
          <w:sz w:val="20"/>
          <w:szCs w:val="20"/>
        </w:rPr>
        <w:t>ističa 3</w:t>
      </w:r>
      <w:r w:rsidR="00E97C51">
        <w:rPr>
          <w:rFonts w:ascii="Arial" w:hAnsi="Arial" w:cs="Arial"/>
          <w:sz w:val="20"/>
          <w:szCs w:val="20"/>
        </w:rPr>
        <w:t xml:space="preserve"> </w:t>
      </w:r>
      <w:r w:rsidR="00DA7526">
        <w:rPr>
          <w:rFonts w:ascii="Arial" w:hAnsi="Arial" w:cs="Arial"/>
          <w:sz w:val="20"/>
          <w:szCs w:val="20"/>
        </w:rPr>
        <w:t>x</w:t>
      </w:r>
      <w:r w:rsidR="00E97C51">
        <w:rPr>
          <w:rFonts w:ascii="Arial" w:hAnsi="Arial" w:cs="Arial"/>
          <w:sz w:val="20"/>
          <w:szCs w:val="20"/>
        </w:rPr>
        <w:t xml:space="preserve"> </w:t>
      </w:r>
      <w:r w:rsidR="00DA7526">
        <w:rPr>
          <w:rFonts w:ascii="Arial" w:hAnsi="Arial" w:cs="Arial"/>
          <w:sz w:val="20"/>
          <w:szCs w:val="20"/>
        </w:rPr>
        <w:t xml:space="preserve">50A, čo v prípade použitia tepelných čerpadiel býva bežná hodnota, by bola plná fixná sadzba 0,4 x 3 x 50 = 60 €/mesiac, t.j. </w:t>
      </w:r>
      <w:r w:rsidR="00DA7526" w:rsidRPr="00E97C51">
        <w:rPr>
          <w:rFonts w:ascii="Arial" w:hAnsi="Arial" w:cs="Arial"/>
          <w:b/>
          <w:sz w:val="20"/>
          <w:szCs w:val="20"/>
        </w:rPr>
        <w:t>päťkrát toľko</w:t>
      </w:r>
      <w:r w:rsidR="00DA7526">
        <w:rPr>
          <w:rFonts w:ascii="Arial" w:hAnsi="Arial" w:cs="Arial"/>
          <w:sz w:val="20"/>
          <w:szCs w:val="20"/>
        </w:rPr>
        <w:t>.</w:t>
      </w:r>
    </w:p>
    <w:p w:rsidR="00DA7526" w:rsidRDefault="00DA7526" w:rsidP="00035F79">
      <w:pPr>
        <w:jc w:val="both"/>
        <w:rPr>
          <w:rFonts w:ascii="Arial" w:hAnsi="Arial" w:cs="Arial"/>
          <w:sz w:val="20"/>
          <w:szCs w:val="20"/>
        </w:rPr>
      </w:pPr>
      <w:r>
        <w:rPr>
          <w:rFonts w:ascii="Arial" w:hAnsi="Arial" w:cs="Arial"/>
          <w:sz w:val="20"/>
          <w:szCs w:val="20"/>
        </w:rPr>
        <w:t>Vo zvýhodnenej tarife sa bilančná cena elektriny pohybuje približne na úrovni 110-130 €/</w:t>
      </w:r>
      <w:proofErr w:type="spellStart"/>
      <w:r>
        <w:rPr>
          <w:rFonts w:ascii="Arial" w:hAnsi="Arial" w:cs="Arial"/>
          <w:sz w:val="20"/>
          <w:szCs w:val="20"/>
        </w:rPr>
        <w:t>MWh</w:t>
      </w:r>
      <w:proofErr w:type="spellEnd"/>
      <w:r>
        <w:rPr>
          <w:rFonts w:ascii="Arial" w:hAnsi="Arial" w:cs="Arial"/>
          <w:sz w:val="20"/>
          <w:szCs w:val="20"/>
        </w:rPr>
        <w:t xml:space="preserve"> s DPH. To už je zaujímavá cena, pretože pri rovnakom objeme dodanej energie</w:t>
      </w:r>
      <w:r w:rsidR="00E97C51">
        <w:rPr>
          <w:rFonts w:ascii="Arial" w:hAnsi="Arial" w:cs="Arial"/>
          <w:sz w:val="20"/>
          <w:szCs w:val="20"/>
        </w:rPr>
        <w:t xml:space="preserve"> do objektu</w:t>
      </w:r>
      <w:r>
        <w:rPr>
          <w:rFonts w:ascii="Arial" w:hAnsi="Arial" w:cs="Arial"/>
          <w:sz w:val="20"/>
          <w:szCs w:val="20"/>
        </w:rPr>
        <w:t xml:space="preserve"> ako z konvenčného zdroja, je potrebné platbu vydeliť ešte COP tepelných čerpadiel. Cena „tepla“ z elektriny pri COP = 2,60 predstavuje hodnoty cca. 42,3 – 50 €/</w:t>
      </w:r>
      <w:proofErr w:type="spellStart"/>
      <w:r>
        <w:rPr>
          <w:rFonts w:ascii="Arial" w:hAnsi="Arial" w:cs="Arial"/>
          <w:sz w:val="20"/>
          <w:szCs w:val="20"/>
        </w:rPr>
        <w:t>MWh</w:t>
      </w:r>
      <w:proofErr w:type="spellEnd"/>
      <w:r>
        <w:rPr>
          <w:rFonts w:ascii="Arial" w:hAnsi="Arial" w:cs="Arial"/>
          <w:sz w:val="20"/>
          <w:szCs w:val="20"/>
        </w:rPr>
        <w:t>, čo je cena, ktorá býva bežná pri vykurovaní zemným plynom</w:t>
      </w:r>
      <w:r w:rsidR="00E97C51">
        <w:rPr>
          <w:rStyle w:val="FootnoteReference"/>
          <w:rFonts w:ascii="Arial" w:hAnsi="Arial" w:cs="Arial"/>
          <w:sz w:val="20"/>
          <w:szCs w:val="20"/>
        </w:rPr>
        <w:footnoteReference w:id="2"/>
      </w:r>
      <w:r>
        <w:rPr>
          <w:rFonts w:ascii="Arial" w:hAnsi="Arial" w:cs="Arial"/>
          <w:sz w:val="20"/>
          <w:szCs w:val="20"/>
        </w:rPr>
        <w:t>.</w:t>
      </w:r>
      <w:r w:rsidR="009052C7">
        <w:rPr>
          <w:rFonts w:ascii="Arial" w:hAnsi="Arial" w:cs="Arial"/>
          <w:sz w:val="20"/>
          <w:szCs w:val="20"/>
        </w:rPr>
        <w:t xml:space="preserve"> Zároveň ide o podstatne nižšiu cenu, ako napr. za teplo z centrálneho systému zásobovania teplom (CZT). Kým pre existujúce budovy napojené na systém CZT sa prechod na tepelné čerpadlá veľmi neoplatí – pri cene cca. 80 €/</w:t>
      </w:r>
      <w:proofErr w:type="spellStart"/>
      <w:r w:rsidR="009052C7">
        <w:rPr>
          <w:rFonts w:ascii="Arial" w:hAnsi="Arial" w:cs="Arial"/>
          <w:sz w:val="20"/>
          <w:szCs w:val="20"/>
        </w:rPr>
        <w:t>MWh</w:t>
      </w:r>
      <w:proofErr w:type="spellEnd"/>
      <w:r w:rsidR="009052C7">
        <w:rPr>
          <w:rFonts w:ascii="Arial" w:hAnsi="Arial" w:cs="Arial"/>
          <w:sz w:val="20"/>
          <w:szCs w:val="20"/>
        </w:rPr>
        <w:t xml:space="preserve"> vrátane DPH predstavujú tepelné čerpadlá veľmi vysokú investíciu a návratnosť potom býva okolo 30 až 50 rokov</w:t>
      </w:r>
      <w:r w:rsidR="00674DAC">
        <w:rPr>
          <w:rFonts w:ascii="Arial" w:hAnsi="Arial" w:cs="Arial"/>
          <w:sz w:val="20"/>
          <w:szCs w:val="20"/>
        </w:rPr>
        <w:t xml:space="preserve"> (paradoxne sa taký prechod oplatí viac, ak sa budova nezatepľuje, kvôli synergickému efektu)</w:t>
      </w:r>
      <w:r w:rsidR="009052C7">
        <w:rPr>
          <w:rFonts w:ascii="Arial" w:hAnsi="Arial" w:cs="Arial"/>
          <w:sz w:val="20"/>
          <w:szCs w:val="20"/>
        </w:rPr>
        <w:t>, pri nových budovách je situácia iná</w:t>
      </w:r>
      <w:r w:rsidR="0083156E">
        <w:rPr>
          <w:rFonts w:ascii="Arial" w:hAnsi="Arial" w:cs="Arial"/>
          <w:sz w:val="20"/>
          <w:szCs w:val="20"/>
        </w:rPr>
        <w:t xml:space="preserve"> (obzvlášť v prípade, že v blízkosti nie je žiadny systém CZT).</w:t>
      </w:r>
    </w:p>
    <w:p w:rsidR="00DA7526" w:rsidRPr="00E97C51" w:rsidRDefault="00DA7526" w:rsidP="00035F79">
      <w:pPr>
        <w:jc w:val="both"/>
        <w:rPr>
          <w:rFonts w:ascii="Arial" w:hAnsi="Arial" w:cs="Arial"/>
          <w:b/>
          <w:sz w:val="20"/>
          <w:szCs w:val="20"/>
        </w:rPr>
      </w:pPr>
      <w:r w:rsidRPr="00E97C51">
        <w:rPr>
          <w:rFonts w:ascii="Arial" w:hAnsi="Arial" w:cs="Arial"/>
          <w:b/>
          <w:sz w:val="20"/>
          <w:szCs w:val="20"/>
        </w:rPr>
        <w:t>Emisné zaťaženie a energetický mix</w:t>
      </w:r>
      <w:r w:rsidR="0050702B">
        <w:rPr>
          <w:rFonts w:ascii="Arial" w:hAnsi="Arial" w:cs="Arial"/>
          <w:b/>
          <w:sz w:val="20"/>
          <w:szCs w:val="20"/>
        </w:rPr>
        <w:t xml:space="preserve"> pri výrobe elektriny</w:t>
      </w:r>
    </w:p>
    <w:p w:rsidR="00E97C51" w:rsidRDefault="00E97C51" w:rsidP="00035F79">
      <w:pPr>
        <w:jc w:val="both"/>
        <w:rPr>
          <w:rFonts w:ascii="Arial" w:hAnsi="Arial" w:cs="Arial"/>
          <w:sz w:val="20"/>
          <w:szCs w:val="20"/>
        </w:rPr>
      </w:pPr>
      <w:r>
        <w:rPr>
          <w:rFonts w:ascii="Arial" w:hAnsi="Arial" w:cs="Arial"/>
          <w:sz w:val="20"/>
          <w:szCs w:val="20"/>
        </w:rPr>
        <w:t>Iný argument proti používaniu elektriny, ktorý zvykne zaznievať skôr v odbornejších kruhoch, je energetický mix pri výrobe elektriny, ktorý je</w:t>
      </w:r>
      <w:r w:rsidR="00674DAC">
        <w:rPr>
          <w:rFonts w:ascii="Arial" w:hAnsi="Arial" w:cs="Arial"/>
          <w:sz w:val="20"/>
          <w:szCs w:val="20"/>
        </w:rPr>
        <w:t xml:space="preserve"> ešte stále</w:t>
      </w:r>
      <w:r>
        <w:rPr>
          <w:rFonts w:ascii="Arial" w:hAnsi="Arial" w:cs="Arial"/>
          <w:sz w:val="20"/>
          <w:szCs w:val="20"/>
        </w:rPr>
        <w:t xml:space="preserve"> všeobecne vnímaný ako „špinavší“ v porovnaní so spaľovaním iných palív.</w:t>
      </w:r>
      <w:r w:rsidR="003847D9">
        <w:rPr>
          <w:rFonts w:ascii="Arial" w:hAnsi="Arial" w:cs="Arial"/>
          <w:sz w:val="20"/>
          <w:szCs w:val="20"/>
        </w:rPr>
        <w:t xml:space="preserve"> T</w:t>
      </w:r>
      <w:r w:rsidR="000A0EE5">
        <w:rPr>
          <w:rFonts w:ascii="Arial" w:hAnsi="Arial" w:cs="Arial"/>
          <w:sz w:val="20"/>
          <w:szCs w:val="20"/>
        </w:rPr>
        <w:t xml:space="preserve">oto je v súčasnosti </w:t>
      </w:r>
      <w:r w:rsidR="00674DAC">
        <w:rPr>
          <w:rFonts w:ascii="Arial" w:hAnsi="Arial" w:cs="Arial"/>
          <w:sz w:val="20"/>
          <w:szCs w:val="20"/>
        </w:rPr>
        <w:t xml:space="preserve">však už </w:t>
      </w:r>
      <w:r w:rsidR="000A0EE5">
        <w:rPr>
          <w:rFonts w:ascii="Arial" w:hAnsi="Arial" w:cs="Arial"/>
          <w:sz w:val="20"/>
          <w:szCs w:val="20"/>
        </w:rPr>
        <w:t>viac zvyk</w:t>
      </w:r>
      <w:r w:rsidR="003847D9">
        <w:rPr>
          <w:rFonts w:ascii="Arial" w:hAnsi="Arial" w:cs="Arial"/>
          <w:sz w:val="20"/>
          <w:szCs w:val="20"/>
        </w:rPr>
        <w:t xml:space="preserve">, ako reálny stav. Od roku 2009 boli postupne spustené mnohé </w:t>
      </w:r>
      <w:proofErr w:type="spellStart"/>
      <w:r w:rsidR="003847D9">
        <w:rPr>
          <w:rFonts w:ascii="Arial" w:hAnsi="Arial" w:cs="Arial"/>
          <w:sz w:val="20"/>
          <w:szCs w:val="20"/>
        </w:rPr>
        <w:t>fotovoltické</w:t>
      </w:r>
      <w:proofErr w:type="spellEnd"/>
      <w:r w:rsidR="003847D9">
        <w:rPr>
          <w:rFonts w:ascii="Arial" w:hAnsi="Arial" w:cs="Arial"/>
          <w:sz w:val="20"/>
          <w:szCs w:val="20"/>
        </w:rPr>
        <w:t xml:space="preserve"> elektrárne,</w:t>
      </w:r>
      <w:r w:rsidR="00543D9B">
        <w:rPr>
          <w:rFonts w:ascii="Arial" w:hAnsi="Arial" w:cs="Arial"/>
          <w:sz w:val="20"/>
          <w:szCs w:val="20"/>
        </w:rPr>
        <w:t xml:space="preserve"> všetci väčší dodávatelia tepla už využívajú </w:t>
      </w:r>
      <w:proofErr w:type="spellStart"/>
      <w:r w:rsidR="00543D9B">
        <w:rPr>
          <w:rFonts w:ascii="Arial" w:hAnsi="Arial" w:cs="Arial"/>
          <w:sz w:val="20"/>
          <w:szCs w:val="20"/>
        </w:rPr>
        <w:t>kogeneráciu</w:t>
      </w:r>
      <w:proofErr w:type="spellEnd"/>
      <w:r w:rsidR="00674DAC">
        <w:rPr>
          <w:rFonts w:ascii="Arial" w:hAnsi="Arial" w:cs="Arial"/>
          <w:sz w:val="20"/>
          <w:szCs w:val="20"/>
        </w:rPr>
        <w:t>, pribudli aj zdroje na čistejšie palivá</w:t>
      </w:r>
      <w:r w:rsidR="00543D9B">
        <w:rPr>
          <w:rFonts w:ascii="Arial" w:hAnsi="Arial" w:cs="Arial"/>
          <w:sz w:val="20"/>
          <w:szCs w:val="20"/>
        </w:rPr>
        <w:t xml:space="preserve"> a</w:t>
      </w:r>
      <w:r w:rsidR="003847D9">
        <w:rPr>
          <w:rFonts w:ascii="Arial" w:hAnsi="Arial" w:cs="Arial"/>
          <w:sz w:val="20"/>
          <w:szCs w:val="20"/>
        </w:rPr>
        <w:t xml:space="preserve"> zlepšili sa spôsoby zberu dát a</w:t>
      </w:r>
      <w:r w:rsidR="00543D9B">
        <w:rPr>
          <w:rFonts w:ascii="Arial" w:hAnsi="Arial" w:cs="Arial"/>
          <w:sz w:val="20"/>
          <w:szCs w:val="20"/>
        </w:rPr>
        <w:t> </w:t>
      </w:r>
      <w:r w:rsidR="003847D9">
        <w:rPr>
          <w:rFonts w:ascii="Arial" w:hAnsi="Arial" w:cs="Arial"/>
          <w:sz w:val="20"/>
          <w:szCs w:val="20"/>
        </w:rPr>
        <w:t>merania</w:t>
      </w:r>
      <w:r w:rsidR="00543D9B">
        <w:rPr>
          <w:rFonts w:ascii="Arial" w:hAnsi="Arial" w:cs="Arial"/>
          <w:sz w:val="20"/>
          <w:szCs w:val="20"/>
        </w:rPr>
        <w:t>, čo napokon znamenalo výrazné zníženie faktora primárnej energie pre energetický mix, ako aj výrazné zníženie emisného faktora</w:t>
      </w:r>
      <w:r w:rsidR="0006462E">
        <w:rPr>
          <w:rFonts w:ascii="Arial" w:hAnsi="Arial" w:cs="Arial"/>
          <w:sz w:val="20"/>
          <w:szCs w:val="20"/>
        </w:rPr>
        <w:t xml:space="preserve"> CO</w:t>
      </w:r>
      <w:r w:rsidR="0006462E" w:rsidRPr="0006462E">
        <w:rPr>
          <w:rFonts w:ascii="Arial" w:hAnsi="Arial" w:cs="Arial"/>
          <w:sz w:val="20"/>
          <w:szCs w:val="20"/>
          <w:vertAlign w:val="subscript"/>
        </w:rPr>
        <w:t>2</w:t>
      </w:r>
      <w:r w:rsidR="00543D9B">
        <w:rPr>
          <w:rFonts w:ascii="Arial" w:hAnsi="Arial" w:cs="Arial"/>
          <w:sz w:val="20"/>
          <w:szCs w:val="20"/>
        </w:rPr>
        <w:t>. V roku 201</w:t>
      </w:r>
      <w:r w:rsidR="005E2D0D">
        <w:rPr>
          <w:rFonts w:ascii="Arial" w:hAnsi="Arial" w:cs="Arial"/>
          <w:sz w:val="20"/>
          <w:szCs w:val="20"/>
        </w:rPr>
        <w:t>6</w:t>
      </w:r>
      <w:r w:rsidR="00543D9B">
        <w:rPr>
          <w:rFonts w:ascii="Arial" w:hAnsi="Arial" w:cs="Arial"/>
          <w:sz w:val="20"/>
          <w:szCs w:val="20"/>
        </w:rPr>
        <w:t xml:space="preserve"> bol emisný faktor </w:t>
      </w:r>
      <w:r w:rsidR="0006462E">
        <w:rPr>
          <w:rFonts w:ascii="Arial" w:hAnsi="Arial" w:cs="Arial"/>
          <w:sz w:val="20"/>
          <w:szCs w:val="20"/>
        </w:rPr>
        <w:t>CO</w:t>
      </w:r>
      <w:r w:rsidR="0006462E" w:rsidRPr="0006462E">
        <w:rPr>
          <w:rFonts w:ascii="Arial" w:hAnsi="Arial" w:cs="Arial"/>
          <w:sz w:val="20"/>
          <w:szCs w:val="20"/>
          <w:vertAlign w:val="subscript"/>
        </w:rPr>
        <w:t>2</w:t>
      </w:r>
      <w:r w:rsidR="0006462E">
        <w:rPr>
          <w:rFonts w:ascii="Arial" w:hAnsi="Arial" w:cs="Arial"/>
          <w:sz w:val="20"/>
          <w:szCs w:val="20"/>
        </w:rPr>
        <w:t xml:space="preserve"> </w:t>
      </w:r>
      <w:r w:rsidR="00543D9B">
        <w:rPr>
          <w:rFonts w:ascii="Arial" w:hAnsi="Arial" w:cs="Arial"/>
          <w:sz w:val="20"/>
          <w:szCs w:val="20"/>
        </w:rPr>
        <w:t xml:space="preserve">elektriny </w:t>
      </w:r>
      <w:r w:rsidR="00674DAC">
        <w:rPr>
          <w:rFonts w:ascii="Arial" w:hAnsi="Arial" w:cs="Arial"/>
          <w:sz w:val="20"/>
          <w:szCs w:val="20"/>
        </w:rPr>
        <w:t xml:space="preserve">(z vyhl. 364/2012 v aktuálnom znení) </w:t>
      </w:r>
      <w:r w:rsidR="00543D9B">
        <w:rPr>
          <w:rFonts w:ascii="Arial" w:hAnsi="Arial" w:cs="Arial"/>
          <w:sz w:val="20"/>
          <w:szCs w:val="20"/>
        </w:rPr>
        <w:t xml:space="preserve">po prvý raz nižší, ako emisný faktor </w:t>
      </w:r>
      <w:r w:rsidR="0006462E">
        <w:rPr>
          <w:rFonts w:ascii="Arial" w:hAnsi="Arial" w:cs="Arial"/>
          <w:sz w:val="20"/>
          <w:szCs w:val="20"/>
        </w:rPr>
        <w:t>CO</w:t>
      </w:r>
      <w:r w:rsidR="0006462E" w:rsidRPr="0006462E">
        <w:rPr>
          <w:rFonts w:ascii="Arial" w:hAnsi="Arial" w:cs="Arial"/>
          <w:sz w:val="20"/>
          <w:szCs w:val="20"/>
          <w:vertAlign w:val="subscript"/>
        </w:rPr>
        <w:t>2</w:t>
      </w:r>
      <w:r w:rsidR="0006462E">
        <w:rPr>
          <w:rFonts w:ascii="Arial" w:hAnsi="Arial" w:cs="Arial"/>
          <w:sz w:val="20"/>
          <w:szCs w:val="20"/>
        </w:rPr>
        <w:t xml:space="preserve"> </w:t>
      </w:r>
      <w:r w:rsidR="00543D9B">
        <w:rPr>
          <w:rFonts w:ascii="Arial" w:hAnsi="Arial" w:cs="Arial"/>
          <w:sz w:val="20"/>
          <w:szCs w:val="20"/>
        </w:rPr>
        <w:t>spaľovania zemného plynu (0,167 kg/</w:t>
      </w:r>
      <w:proofErr w:type="spellStart"/>
      <w:r w:rsidR="00543D9B">
        <w:rPr>
          <w:rFonts w:ascii="Arial" w:hAnsi="Arial" w:cs="Arial"/>
          <w:sz w:val="20"/>
          <w:szCs w:val="20"/>
        </w:rPr>
        <w:t>kWh</w:t>
      </w:r>
      <w:proofErr w:type="spellEnd"/>
      <w:r w:rsidR="00543D9B">
        <w:rPr>
          <w:rFonts w:ascii="Arial" w:hAnsi="Arial" w:cs="Arial"/>
          <w:sz w:val="20"/>
          <w:szCs w:val="20"/>
        </w:rPr>
        <w:t xml:space="preserve"> verzus 0,220 kg/</w:t>
      </w:r>
      <w:proofErr w:type="spellStart"/>
      <w:r w:rsidR="00543D9B">
        <w:rPr>
          <w:rFonts w:ascii="Arial" w:hAnsi="Arial" w:cs="Arial"/>
          <w:sz w:val="20"/>
          <w:szCs w:val="20"/>
        </w:rPr>
        <w:t>kWh</w:t>
      </w:r>
      <w:proofErr w:type="spellEnd"/>
      <w:r w:rsidR="00543D9B">
        <w:rPr>
          <w:rFonts w:ascii="Arial" w:hAnsi="Arial" w:cs="Arial"/>
          <w:sz w:val="20"/>
          <w:szCs w:val="20"/>
        </w:rPr>
        <w:t xml:space="preserve"> u zemného plynu)</w:t>
      </w:r>
      <w:r w:rsidR="005E2D0D">
        <w:rPr>
          <w:rFonts w:ascii="Arial" w:hAnsi="Arial" w:cs="Arial"/>
          <w:sz w:val="20"/>
          <w:szCs w:val="20"/>
        </w:rPr>
        <w:t>. Oproti roku 2012 klesol faktor primárnej energie energetického mixu pri výrobe elektriny z 2,764 na 2,2</w:t>
      </w:r>
      <w:r w:rsidR="000A0EE5">
        <w:rPr>
          <w:rFonts w:ascii="Arial" w:hAnsi="Arial" w:cs="Arial"/>
          <w:sz w:val="20"/>
          <w:szCs w:val="20"/>
        </w:rPr>
        <w:t xml:space="preserve"> (u zemného plynu 1,1)</w:t>
      </w:r>
      <w:r w:rsidR="005E2D0D">
        <w:rPr>
          <w:rFonts w:ascii="Arial" w:hAnsi="Arial" w:cs="Arial"/>
          <w:sz w:val="20"/>
          <w:szCs w:val="20"/>
        </w:rPr>
        <w:t xml:space="preserve">. </w:t>
      </w:r>
      <w:r w:rsidR="000A0EE5">
        <w:rPr>
          <w:rFonts w:ascii="Arial" w:hAnsi="Arial" w:cs="Arial"/>
          <w:sz w:val="20"/>
          <w:szCs w:val="20"/>
        </w:rPr>
        <w:t>Aj keď v prípade zemného plynu je faktor primárnej energie polovičný, nesmieme zabúdať, že</w:t>
      </w:r>
      <w:r w:rsidR="005E2D0D">
        <w:rPr>
          <w:rFonts w:ascii="Arial" w:hAnsi="Arial" w:cs="Arial"/>
          <w:sz w:val="20"/>
          <w:szCs w:val="20"/>
        </w:rPr>
        <w:t xml:space="preserve"> použitím tepelných čerpadiel sa aj primárna energia delí ich COP, čo je potom výsledná hodnota, ktorá sa porovnáva s hraničnými hodnotami globálneho ukazovateľa energetických tried.</w:t>
      </w:r>
    </w:p>
    <w:p w:rsidR="005E2D0D" w:rsidRDefault="0006462E" w:rsidP="00035F79">
      <w:pPr>
        <w:jc w:val="both"/>
        <w:rPr>
          <w:rFonts w:ascii="Arial" w:hAnsi="Arial" w:cs="Arial"/>
          <w:sz w:val="20"/>
          <w:szCs w:val="20"/>
        </w:rPr>
      </w:pPr>
      <w:r>
        <w:rPr>
          <w:rFonts w:ascii="Arial" w:hAnsi="Arial" w:cs="Arial"/>
          <w:sz w:val="20"/>
          <w:szCs w:val="20"/>
        </w:rPr>
        <w:t xml:space="preserve">Emisie ostatných znečisťujúcich látok z výroby elektriny závisia od primárnych palív používaných na jej výrobu. </w:t>
      </w:r>
      <w:r w:rsidR="005E2D0D">
        <w:rPr>
          <w:rFonts w:ascii="Arial" w:hAnsi="Arial" w:cs="Arial"/>
          <w:sz w:val="20"/>
          <w:szCs w:val="20"/>
        </w:rPr>
        <w:t>V</w:t>
      </w:r>
      <w:r w:rsidR="00B54529">
        <w:rPr>
          <w:rFonts w:ascii="Arial" w:hAnsi="Arial" w:cs="Arial"/>
          <w:sz w:val="20"/>
          <w:szCs w:val="20"/>
        </w:rPr>
        <w:t xml:space="preserve"> blízkej </w:t>
      </w:r>
      <w:r w:rsidR="005E2D0D">
        <w:rPr>
          <w:rFonts w:ascii="Arial" w:hAnsi="Arial" w:cs="Arial"/>
          <w:sz w:val="20"/>
          <w:szCs w:val="20"/>
        </w:rPr>
        <w:t>budúcnosti dôjde k zrušeniu výroby elektriny v uhoľnej elektrárni Nováky</w:t>
      </w:r>
      <w:r w:rsidR="001C5160">
        <w:rPr>
          <w:rFonts w:ascii="Arial" w:hAnsi="Arial" w:cs="Arial"/>
          <w:sz w:val="20"/>
          <w:szCs w:val="20"/>
        </w:rPr>
        <w:t xml:space="preserve"> (po spustení tretieho a štvrtého bloku jadrovej elektrárne v </w:t>
      </w:r>
      <w:proofErr w:type="spellStart"/>
      <w:r w:rsidR="001C5160">
        <w:rPr>
          <w:rFonts w:ascii="Arial" w:hAnsi="Arial" w:cs="Arial"/>
          <w:sz w:val="20"/>
          <w:szCs w:val="20"/>
        </w:rPr>
        <w:t>Mochovciach</w:t>
      </w:r>
      <w:proofErr w:type="spellEnd"/>
      <w:r w:rsidR="001C5160">
        <w:rPr>
          <w:rFonts w:ascii="Arial" w:hAnsi="Arial" w:cs="Arial"/>
          <w:sz w:val="20"/>
          <w:szCs w:val="20"/>
        </w:rPr>
        <w:t>)</w:t>
      </w:r>
      <w:r w:rsidR="005E2D0D">
        <w:rPr>
          <w:rFonts w:ascii="Arial" w:hAnsi="Arial" w:cs="Arial"/>
          <w:sz w:val="20"/>
          <w:szCs w:val="20"/>
        </w:rPr>
        <w:t>, čím sa vyššie uvedené faktory</w:t>
      </w:r>
      <w:r w:rsidR="0011302F">
        <w:rPr>
          <w:rFonts w:ascii="Arial" w:hAnsi="Arial" w:cs="Arial"/>
          <w:sz w:val="20"/>
          <w:szCs w:val="20"/>
        </w:rPr>
        <w:t>, ale aj celková emisná bilancia</w:t>
      </w:r>
      <w:r w:rsidR="005E2D0D">
        <w:rPr>
          <w:rFonts w:ascii="Arial" w:hAnsi="Arial" w:cs="Arial"/>
          <w:sz w:val="20"/>
          <w:szCs w:val="20"/>
        </w:rPr>
        <w:t xml:space="preserve"> ešte zlepšia.</w:t>
      </w:r>
      <w:r w:rsidR="0011302F">
        <w:rPr>
          <w:rFonts w:ascii="Arial" w:hAnsi="Arial" w:cs="Arial"/>
          <w:sz w:val="20"/>
          <w:szCs w:val="20"/>
        </w:rPr>
        <w:t xml:space="preserve"> Zemný plyn svoje vlastnosti zásadnejšie nezmení, ale spôsoby výroby (aj spotreby) elektriny sa neustále zdokonaľujú.</w:t>
      </w:r>
    </w:p>
    <w:p w:rsidR="0011302F" w:rsidRPr="0011302F" w:rsidRDefault="0011302F" w:rsidP="00035F79">
      <w:pPr>
        <w:jc w:val="both"/>
        <w:rPr>
          <w:rFonts w:ascii="Arial" w:hAnsi="Arial" w:cs="Arial"/>
          <w:b/>
          <w:sz w:val="20"/>
          <w:szCs w:val="20"/>
        </w:rPr>
      </w:pPr>
      <w:r>
        <w:rPr>
          <w:rFonts w:ascii="Arial" w:hAnsi="Arial" w:cs="Arial"/>
          <w:b/>
          <w:sz w:val="20"/>
          <w:szCs w:val="20"/>
        </w:rPr>
        <w:t>Keď aj napriek uvedeným skutočnostiam stále nechceme elektrinu</w:t>
      </w:r>
    </w:p>
    <w:p w:rsidR="00673358" w:rsidRDefault="0011302F" w:rsidP="00035F79">
      <w:pPr>
        <w:jc w:val="both"/>
        <w:rPr>
          <w:rFonts w:ascii="Arial" w:hAnsi="Arial" w:cs="Arial"/>
          <w:sz w:val="20"/>
          <w:szCs w:val="20"/>
        </w:rPr>
      </w:pPr>
      <w:r>
        <w:rPr>
          <w:rFonts w:ascii="Arial" w:hAnsi="Arial" w:cs="Arial"/>
          <w:sz w:val="20"/>
          <w:szCs w:val="20"/>
        </w:rPr>
        <w:t xml:space="preserve">Tepelné čerpadlá existujú aj vo verzii na zemný plyn. Kompresor čerpadla vtedy spravidla poháňa spaľovací </w:t>
      </w:r>
      <w:r w:rsidR="006207E5">
        <w:rPr>
          <w:rFonts w:ascii="Arial" w:hAnsi="Arial" w:cs="Arial"/>
          <w:sz w:val="20"/>
          <w:szCs w:val="20"/>
        </w:rPr>
        <w:t xml:space="preserve">plynový </w:t>
      </w:r>
      <w:r>
        <w:rPr>
          <w:rFonts w:ascii="Arial" w:hAnsi="Arial" w:cs="Arial"/>
          <w:sz w:val="20"/>
          <w:szCs w:val="20"/>
        </w:rPr>
        <w:t>motor, ktorý tak nahrádza elektromotor. Namiesto regulácie frekvenčným meničom (vo svete „chladiacej“ techniky sa tiež označuje ako „</w:t>
      </w:r>
      <w:proofErr w:type="spellStart"/>
      <w:r>
        <w:rPr>
          <w:rFonts w:ascii="Arial" w:hAnsi="Arial" w:cs="Arial"/>
          <w:sz w:val="20"/>
          <w:szCs w:val="20"/>
        </w:rPr>
        <w:t>invertor</w:t>
      </w:r>
      <w:proofErr w:type="spellEnd"/>
      <w:r>
        <w:rPr>
          <w:rFonts w:ascii="Arial" w:hAnsi="Arial" w:cs="Arial"/>
          <w:sz w:val="20"/>
          <w:szCs w:val="20"/>
        </w:rPr>
        <w:t>“) sa otáčky spaľovacieho motora tradične regulujú sýtením zmesi. Je to obdoba frekvenčného meniča, ale v palivovej sústave.</w:t>
      </w:r>
      <w:r w:rsidR="00E1046E">
        <w:rPr>
          <w:rFonts w:ascii="Arial" w:hAnsi="Arial" w:cs="Arial"/>
          <w:sz w:val="20"/>
          <w:szCs w:val="20"/>
        </w:rPr>
        <w:t xml:space="preserve"> Výhodou plynového tepelného čerpadla oproti elektrickému je „vlastné“ teplo zo spaľovacieho motora, ktoré zvyšuje výsledné COP čerpadla pri nižších teplotách.</w:t>
      </w:r>
      <w:r w:rsidR="00765621">
        <w:rPr>
          <w:rFonts w:ascii="Arial" w:hAnsi="Arial" w:cs="Arial"/>
          <w:sz w:val="20"/>
          <w:szCs w:val="20"/>
        </w:rPr>
        <w:t xml:space="preserve"> Takisto je výhodou</w:t>
      </w:r>
      <w:r w:rsidR="00DB331C">
        <w:rPr>
          <w:rFonts w:ascii="Arial" w:hAnsi="Arial" w:cs="Arial"/>
          <w:sz w:val="20"/>
          <w:szCs w:val="20"/>
        </w:rPr>
        <w:t xml:space="preserve"> </w:t>
      </w:r>
      <w:r w:rsidR="00765621">
        <w:rPr>
          <w:rFonts w:ascii="Arial" w:hAnsi="Arial" w:cs="Arial"/>
          <w:sz w:val="20"/>
          <w:szCs w:val="20"/>
        </w:rPr>
        <w:t xml:space="preserve">nižší faktor primárnej energie (čo napovedá o možnosti </w:t>
      </w:r>
      <w:r w:rsidR="00765621">
        <w:rPr>
          <w:rFonts w:ascii="Arial" w:hAnsi="Arial" w:cs="Arial"/>
          <w:sz w:val="20"/>
          <w:szCs w:val="20"/>
        </w:rPr>
        <w:lastRenderedPageBreak/>
        <w:t xml:space="preserve">použitia o niečo menej kvalitných stavebných konštrukcií, no toto je dosť striktne obmedzené práve normou STN 73 0540-2 Z1+Z2, prípadne </w:t>
      </w:r>
      <w:r w:rsidR="003A2D85">
        <w:rPr>
          <w:rFonts w:ascii="Arial" w:hAnsi="Arial" w:cs="Arial"/>
          <w:sz w:val="20"/>
          <w:szCs w:val="20"/>
        </w:rPr>
        <w:t xml:space="preserve">je možné zaoberať sa možnosťou obmedzenia miery </w:t>
      </w:r>
      <w:proofErr w:type="spellStart"/>
      <w:r w:rsidR="003A2D85">
        <w:rPr>
          <w:rFonts w:ascii="Arial" w:hAnsi="Arial" w:cs="Arial"/>
          <w:sz w:val="20"/>
          <w:szCs w:val="20"/>
        </w:rPr>
        <w:t>rekuperácie</w:t>
      </w:r>
      <w:proofErr w:type="spellEnd"/>
      <w:r w:rsidR="00765621">
        <w:rPr>
          <w:rFonts w:ascii="Arial" w:hAnsi="Arial" w:cs="Arial"/>
          <w:sz w:val="20"/>
          <w:szCs w:val="20"/>
        </w:rPr>
        <w:t>).</w:t>
      </w:r>
    </w:p>
    <w:p w:rsidR="0011302F" w:rsidRDefault="00E1046E" w:rsidP="00035F79">
      <w:pPr>
        <w:jc w:val="both"/>
        <w:rPr>
          <w:rFonts w:ascii="Arial" w:hAnsi="Arial" w:cs="Arial"/>
          <w:sz w:val="20"/>
          <w:szCs w:val="20"/>
        </w:rPr>
      </w:pPr>
      <w:r>
        <w:rPr>
          <w:rFonts w:ascii="Arial" w:hAnsi="Arial" w:cs="Arial"/>
          <w:sz w:val="20"/>
          <w:szCs w:val="20"/>
        </w:rPr>
        <w:t>Naopak,</w:t>
      </w:r>
      <w:r w:rsidR="0011302F">
        <w:rPr>
          <w:rFonts w:ascii="Arial" w:hAnsi="Arial" w:cs="Arial"/>
          <w:sz w:val="20"/>
          <w:szCs w:val="20"/>
        </w:rPr>
        <w:t xml:space="preserve"> nevýhodou tepelného čerpadla na zemný plyn je jeho hlučnosť, čo môže obmedzovať </w:t>
      </w:r>
      <w:r>
        <w:rPr>
          <w:rFonts w:ascii="Arial" w:hAnsi="Arial" w:cs="Arial"/>
          <w:sz w:val="20"/>
          <w:szCs w:val="20"/>
        </w:rPr>
        <w:t xml:space="preserve">možnosti </w:t>
      </w:r>
      <w:r w:rsidR="0011302F">
        <w:rPr>
          <w:rFonts w:ascii="Arial" w:hAnsi="Arial" w:cs="Arial"/>
          <w:sz w:val="20"/>
          <w:szCs w:val="20"/>
        </w:rPr>
        <w:t>jeho inštaláci</w:t>
      </w:r>
      <w:r>
        <w:rPr>
          <w:rFonts w:ascii="Arial" w:hAnsi="Arial" w:cs="Arial"/>
          <w:sz w:val="20"/>
          <w:szCs w:val="20"/>
        </w:rPr>
        <w:t>e</w:t>
      </w:r>
      <w:r w:rsidR="0011302F">
        <w:rPr>
          <w:rFonts w:ascii="Arial" w:hAnsi="Arial" w:cs="Arial"/>
          <w:sz w:val="20"/>
          <w:szCs w:val="20"/>
        </w:rPr>
        <w:t xml:space="preserve"> najmä v hustejšie zastavaných oblastiach. To </w:t>
      </w:r>
      <w:r w:rsidR="00765621">
        <w:rPr>
          <w:rFonts w:ascii="Arial" w:hAnsi="Arial" w:cs="Arial"/>
          <w:sz w:val="20"/>
          <w:szCs w:val="20"/>
        </w:rPr>
        <w:t>pri porovnaní s pokrytím</w:t>
      </w:r>
      <w:r w:rsidR="00D40509">
        <w:rPr>
          <w:rFonts w:ascii="Arial" w:hAnsi="Arial" w:cs="Arial"/>
          <w:sz w:val="20"/>
          <w:szCs w:val="20"/>
        </w:rPr>
        <w:t xml:space="preserve"> </w:t>
      </w:r>
      <w:r w:rsidR="0011302F">
        <w:rPr>
          <w:rFonts w:ascii="Arial" w:hAnsi="Arial" w:cs="Arial"/>
          <w:sz w:val="20"/>
          <w:szCs w:val="20"/>
        </w:rPr>
        <w:t>plynofikáci</w:t>
      </w:r>
      <w:r w:rsidR="00D40509">
        <w:rPr>
          <w:rFonts w:ascii="Arial" w:hAnsi="Arial" w:cs="Arial"/>
          <w:sz w:val="20"/>
          <w:szCs w:val="20"/>
        </w:rPr>
        <w:t>e</w:t>
      </w:r>
      <w:r w:rsidR="0011302F">
        <w:rPr>
          <w:rFonts w:ascii="Arial" w:hAnsi="Arial" w:cs="Arial"/>
          <w:sz w:val="20"/>
          <w:szCs w:val="20"/>
        </w:rPr>
        <w:t xml:space="preserve"> môže vytvoriť pomerne </w:t>
      </w:r>
      <w:r w:rsidR="006207E5">
        <w:rPr>
          <w:rFonts w:ascii="Arial" w:hAnsi="Arial" w:cs="Arial"/>
          <w:sz w:val="20"/>
          <w:szCs w:val="20"/>
        </w:rPr>
        <w:t>rozsiahlu</w:t>
      </w:r>
      <w:r w:rsidR="0011302F">
        <w:rPr>
          <w:rFonts w:ascii="Arial" w:hAnsi="Arial" w:cs="Arial"/>
          <w:sz w:val="20"/>
          <w:szCs w:val="20"/>
        </w:rPr>
        <w:t xml:space="preserve"> mapu miest, kde tie dva faktory platia súčasne, nakoľko efektívne je plynofikovať práve husto zastavané oblasti.</w:t>
      </w:r>
      <w:r w:rsidR="00765621">
        <w:rPr>
          <w:rFonts w:ascii="Arial" w:hAnsi="Arial" w:cs="Arial"/>
          <w:sz w:val="20"/>
          <w:szCs w:val="20"/>
        </w:rPr>
        <w:t xml:space="preserve"> Ďalšou nevýhodou je </w:t>
      </w:r>
      <w:r w:rsidR="006207E5">
        <w:rPr>
          <w:rFonts w:ascii="Arial" w:hAnsi="Arial" w:cs="Arial"/>
          <w:sz w:val="20"/>
          <w:szCs w:val="20"/>
        </w:rPr>
        <w:t>náročn</w:t>
      </w:r>
      <w:r w:rsidR="00765621">
        <w:rPr>
          <w:rFonts w:ascii="Arial" w:hAnsi="Arial" w:cs="Arial"/>
          <w:sz w:val="20"/>
          <w:szCs w:val="20"/>
        </w:rPr>
        <w:t>ejšia</w:t>
      </w:r>
      <w:r w:rsidR="006207E5">
        <w:rPr>
          <w:rFonts w:ascii="Arial" w:hAnsi="Arial" w:cs="Arial"/>
          <w:sz w:val="20"/>
          <w:szCs w:val="20"/>
        </w:rPr>
        <w:t xml:space="preserve"> údržba, podobná údržbe motora osobného auta (pravidelné prehliadky, kontrola olejovej náplne</w:t>
      </w:r>
      <w:r w:rsidR="00765621">
        <w:rPr>
          <w:rFonts w:ascii="Arial" w:hAnsi="Arial" w:cs="Arial"/>
          <w:sz w:val="20"/>
          <w:szCs w:val="20"/>
        </w:rPr>
        <w:t>, čistenie filtrov motora</w:t>
      </w:r>
      <w:r w:rsidR="006207E5">
        <w:rPr>
          <w:rFonts w:ascii="Arial" w:hAnsi="Arial" w:cs="Arial"/>
          <w:sz w:val="20"/>
          <w:szCs w:val="20"/>
        </w:rPr>
        <w:t>)</w:t>
      </w:r>
      <w:r w:rsidR="00765621">
        <w:rPr>
          <w:rFonts w:ascii="Arial" w:hAnsi="Arial" w:cs="Arial"/>
          <w:sz w:val="20"/>
          <w:szCs w:val="20"/>
        </w:rPr>
        <w:t>, ešte navyše k údržbe ostatných dielov (ktoré sú spoločné pre elektrické a plynové verzie)</w:t>
      </w:r>
      <w:r w:rsidR="006207E5">
        <w:rPr>
          <w:rFonts w:ascii="Arial" w:hAnsi="Arial" w:cs="Arial"/>
          <w:sz w:val="20"/>
          <w:szCs w:val="20"/>
        </w:rPr>
        <w:t>.</w:t>
      </w:r>
      <w:r w:rsidR="00D40509">
        <w:rPr>
          <w:rFonts w:ascii="Arial" w:hAnsi="Arial" w:cs="Arial"/>
          <w:sz w:val="20"/>
          <w:szCs w:val="20"/>
        </w:rPr>
        <w:t xml:space="preserve"> </w:t>
      </w:r>
      <w:r w:rsidR="00740A96">
        <w:rPr>
          <w:rFonts w:ascii="Arial" w:hAnsi="Arial" w:cs="Arial"/>
          <w:sz w:val="20"/>
          <w:szCs w:val="20"/>
        </w:rPr>
        <w:t>Samotnú inštaláciu môže skomplikovať (a predražiť) potreba výstavby novej plynovej prípojky</w:t>
      </w:r>
      <w:r w:rsidR="00624467">
        <w:rPr>
          <w:rFonts w:ascii="Arial" w:hAnsi="Arial" w:cs="Arial"/>
          <w:sz w:val="20"/>
          <w:szCs w:val="20"/>
        </w:rPr>
        <w:t xml:space="preserve"> (ak pôvodná nie je na taký výkon dimenzovaná alebo vôbec neexistuje)</w:t>
      </w:r>
      <w:r w:rsidR="00740A96">
        <w:rPr>
          <w:rFonts w:ascii="Arial" w:hAnsi="Arial" w:cs="Arial"/>
          <w:sz w:val="20"/>
          <w:szCs w:val="20"/>
        </w:rPr>
        <w:t xml:space="preserve">. </w:t>
      </w:r>
      <w:r w:rsidR="00D40509">
        <w:rPr>
          <w:rFonts w:ascii="Arial" w:hAnsi="Arial" w:cs="Arial"/>
          <w:sz w:val="20"/>
          <w:szCs w:val="20"/>
        </w:rPr>
        <w:t xml:space="preserve">Pred inštaláciou plynového tepelného čerpadla je potrebné zistiť, či je taká inštalácia </w:t>
      </w:r>
      <w:r w:rsidR="00E75183">
        <w:rPr>
          <w:rFonts w:ascii="Arial" w:hAnsi="Arial" w:cs="Arial"/>
          <w:sz w:val="20"/>
          <w:szCs w:val="20"/>
        </w:rPr>
        <w:t xml:space="preserve">v súlade </w:t>
      </w:r>
      <w:r w:rsidR="00D40509">
        <w:rPr>
          <w:rFonts w:ascii="Arial" w:hAnsi="Arial" w:cs="Arial"/>
          <w:sz w:val="20"/>
          <w:szCs w:val="20"/>
        </w:rPr>
        <w:t>s koncepciou rozvoja tepelnej energetiky v dotknutej obci.</w:t>
      </w:r>
    </w:p>
    <w:p w:rsidR="006C0A00" w:rsidRPr="00393C62" w:rsidRDefault="006C0A00" w:rsidP="00035F79">
      <w:pPr>
        <w:jc w:val="both"/>
        <w:rPr>
          <w:rFonts w:ascii="Arial" w:hAnsi="Arial" w:cs="Arial"/>
          <w:b/>
          <w:sz w:val="24"/>
          <w:szCs w:val="24"/>
        </w:rPr>
      </w:pPr>
      <w:r w:rsidRPr="00393C62">
        <w:rPr>
          <w:rFonts w:ascii="Arial" w:hAnsi="Arial" w:cs="Arial"/>
          <w:b/>
          <w:sz w:val="24"/>
          <w:szCs w:val="24"/>
        </w:rPr>
        <w:t>Výsledné hodnoty energetických ukazovateľov modelového rodinného domu</w:t>
      </w:r>
    </w:p>
    <w:p w:rsidR="006C0A00" w:rsidRDefault="00393C62" w:rsidP="00035F79">
      <w:pPr>
        <w:jc w:val="both"/>
        <w:rPr>
          <w:rFonts w:ascii="Arial" w:hAnsi="Arial" w:cs="Arial"/>
          <w:sz w:val="20"/>
          <w:szCs w:val="20"/>
        </w:rPr>
      </w:pPr>
      <w:r>
        <w:rPr>
          <w:rFonts w:ascii="Arial" w:hAnsi="Arial" w:cs="Arial"/>
          <w:sz w:val="20"/>
          <w:szCs w:val="20"/>
        </w:rPr>
        <w:t xml:space="preserve">Z výpočtu </w:t>
      </w:r>
      <w:r w:rsidR="00135800">
        <w:rPr>
          <w:rFonts w:ascii="Arial" w:hAnsi="Arial" w:cs="Arial"/>
          <w:sz w:val="20"/>
          <w:szCs w:val="20"/>
        </w:rPr>
        <w:t xml:space="preserve">potrieb energie </w:t>
      </w:r>
      <w:r>
        <w:rPr>
          <w:rFonts w:ascii="Arial" w:hAnsi="Arial" w:cs="Arial"/>
          <w:sz w:val="20"/>
          <w:szCs w:val="20"/>
        </w:rPr>
        <w:t xml:space="preserve">modelového rodinného domu vyplývajú energetické ukazovatele uvedené v tabuľke nižšie. Tabuľka obsahuje aj </w:t>
      </w:r>
      <w:r w:rsidR="005734FC">
        <w:rPr>
          <w:rFonts w:ascii="Arial" w:hAnsi="Arial" w:cs="Arial"/>
          <w:sz w:val="20"/>
          <w:szCs w:val="20"/>
        </w:rPr>
        <w:t>hraničné maximálne hodnoty zodpovedajúcej energetickej triedy a jej označenie.</w:t>
      </w:r>
    </w:p>
    <w:p w:rsidR="00765621" w:rsidRPr="00AE0E32" w:rsidRDefault="00765621" w:rsidP="00AE0E32">
      <w:pPr>
        <w:ind w:left="1701" w:hanging="1134"/>
        <w:jc w:val="both"/>
        <w:rPr>
          <w:rFonts w:ascii="Arial" w:hAnsi="Arial" w:cs="Arial"/>
          <w:i/>
          <w:sz w:val="20"/>
          <w:szCs w:val="20"/>
        </w:rPr>
      </w:pPr>
      <w:proofErr w:type="spellStart"/>
      <w:proofErr w:type="gramStart"/>
      <w:r w:rsidRPr="00AE0E32">
        <w:rPr>
          <w:rFonts w:ascii="Arial" w:hAnsi="Arial" w:cs="Arial"/>
          <w:i/>
          <w:sz w:val="20"/>
          <w:szCs w:val="20"/>
          <w:lang w:val="en-GB"/>
        </w:rPr>
        <w:t>Tabu</w:t>
      </w:r>
      <w:r w:rsidRPr="00AE0E32">
        <w:rPr>
          <w:rFonts w:ascii="Arial" w:hAnsi="Arial" w:cs="Arial"/>
          <w:i/>
          <w:sz w:val="20"/>
          <w:szCs w:val="20"/>
        </w:rPr>
        <w:t>ľka</w:t>
      </w:r>
      <w:proofErr w:type="spellEnd"/>
      <w:r w:rsidRPr="00AE0E32">
        <w:rPr>
          <w:rFonts w:ascii="Arial" w:hAnsi="Arial" w:cs="Arial"/>
          <w:i/>
          <w:sz w:val="20"/>
          <w:szCs w:val="20"/>
        </w:rPr>
        <w:t xml:space="preserve"> </w:t>
      </w:r>
      <w:r w:rsidR="00AE0E32" w:rsidRPr="00AE0E32">
        <w:rPr>
          <w:rFonts w:ascii="Arial" w:hAnsi="Arial" w:cs="Arial"/>
          <w:i/>
          <w:sz w:val="20"/>
          <w:szCs w:val="20"/>
        </w:rPr>
        <w:t>4.</w:t>
      </w:r>
      <w:proofErr w:type="gramEnd"/>
      <w:r w:rsidR="00AE0E32" w:rsidRPr="00AE0E32">
        <w:rPr>
          <w:rFonts w:ascii="Arial" w:hAnsi="Arial" w:cs="Arial"/>
          <w:i/>
          <w:sz w:val="20"/>
          <w:szCs w:val="20"/>
        </w:rPr>
        <w:t xml:space="preserve"> Výsledné energetické ukazovatele modelového rodinného domu a jeho zaradenie do energetickej triedy</w:t>
      </w:r>
    </w:p>
    <w:tbl>
      <w:tblPr>
        <w:tblW w:w="10185" w:type="dxa"/>
        <w:tblInd w:w="63" w:type="dxa"/>
        <w:tblCellMar>
          <w:left w:w="70" w:type="dxa"/>
          <w:right w:w="70" w:type="dxa"/>
        </w:tblCellMar>
        <w:tblLook w:val="04A0"/>
      </w:tblPr>
      <w:tblGrid>
        <w:gridCol w:w="3622"/>
        <w:gridCol w:w="1220"/>
        <w:gridCol w:w="980"/>
        <w:gridCol w:w="1161"/>
        <w:gridCol w:w="1101"/>
        <w:gridCol w:w="980"/>
        <w:gridCol w:w="1161"/>
      </w:tblGrid>
      <w:tr w:rsidR="00AE0E32" w:rsidRPr="00AE0E32" w:rsidTr="00AE0E32">
        <w:trPr>
          <w:trHeight w:val="240"/>
        </w:trPr>
        <w:tc>
          <w:tcPr>
            <w:tcW w:w="3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Posudzovaný variant</w:t>
            </w:r>
          </w:p>
        </w:tc>
        <w:tc>
          <w:tcPr>
            <w:tcW w:w="3341" w:type="dxa"/>
            <w:gridSpan w:val="3"/>
            <w:tcBorders>
              <w:top w:val="single" w:sz="4" w:space="0" w:color="auto"/>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Variant 1</w:t>
            </w:r>
          </w:p>
        </w:tc>
        <w:tc>
          <w:tcPr>
            <w:tcW w:w="3222" w:type="dxa"/>
            <w:gridSpan w:val="3"/>
            <w:tcBorders>
              <w:top w:val="single" w:sz="4" w:space="0" w:color="auto"/>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Variant 2</w:t>
            </w:r>
          </w:p>
        </w:tc>
      </w:tr>
      <w:tr w:rsidR="00AE0E32" w:rsidRPr="00AE0E32" w:rsidTr="00AE0E32">
        <w:trPr>
          <w:trHeight w:val="735"/>
        </w:trPr>
        <w:tc>
          <w:tcPr>
            <w:tcW w:w="3622" w:type="dxa"/>
            <w:tcBorders>
              <w:top w:val="nil"/>
              <w:left w:val="single" w:sz="4" w:space="0" w:color="auto"/>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Hodnota</w:t>
            </w:r>
          </w:p>
        </w:tc>
        <w:tc>
          <w:tcPr>
            <w:tcW w:w="1220" w:type="dxa"/>
            <w:tcBorders>
              <w:top w:val="nil"/>
              <w:left w:val="nil"/>
              <w:bottom w:val="single" w:sz="4" w:space="0" w:color="auto"/>
              <w:right w:val="single" w:sz="4" w:space="0" w:color="auto"/>
            </w:tcBorders>
            <w:shd w:val="clear" w:color="auto" w:fill="auto"/>
            <w:vAlign w:val="center"/>
            <w:hideMark/>
          </w:tcPr>
          <w:p w:rsidR="00AE0E32" w:rsidRPr="00AE0E32" w:rsidRDefault="00AE0E32" w:rsidP="00AE0E32">
            <w:pPr>
              <w:spacing w:after="0" w:line="240" w:lineRule="auto"/>
              <w:jc w:val="center"/>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Vypočítaná hodnota</w:t>
            </w:r>
            <w:r w:rsidRPr="00AE0E32">
              <w:rPr>
                <w:rFonts w:ascii="Arial" w:eastAsia="Times New Roman" w:hAnsi="Arial" w:cs="Arial"/>
                <w:b/>
                <w:bCs/>
                <w:color w:val="000000"/>
                <w:sz w:val="18"/>
                <w:szCs w:val="18"/>
                <w:lang w:eastAsia="sk-SK"/>
              </w:rPr>
              <w:br/>
              <w:t>[</w:t>
            </w:r>
            <w:proofErr w:type="spellStart"/>
            <w:r w:rsidRPr="00AE0E32">
              <w:rPr>
                <w:rFonts w:ascii="Arial" w:eastAsia="Times New Roman" w:hAnsi="Arial" w:cs="Arial"/>
                <w:b/>
                <w:bCs/>
                <w:color w:val="000000"/>
                <w:sz w:val="18"/>
                <w:szCs w:val="18"/>
                <w:lang w:eastAsia="sk-SK"/>
              </w:rPr>
              <w:t>kWh</w:t>
            </w:r>
            <w:proofErr w:type="spellEnd"/>
            <w:r w:rsidRPr="00AE0E32">
              <w:rPr>
                <w:rFonts w:ascii="Arial" w:eastAsia="Times New Roman" w:hAnsi="Arial" w:cs="Arial"/>
                <w:b/>
                <w:bCs/>
                <w:color w:val="000000"/>
                <w:sz w:val="18"/>
                <w:szCs w:val="18"/>
                <w:lang w:eastAsia="sk-SK"/>
              </w:rPr>
              <w:t>/m²]</w:t>
            </w:r>
          </w:p>
        </w:tc>
        <w:tc>
          <w:tcPr>
            <w:tcW w:w="960" w:type="dxa"/>
            <w:tcBorders>
              <w:top w:val="nil"/>
              <w:left w:val="nil"/>
              <w:bottom w:val="single" w:sz="4" w:space="0" w:color="auto"/>
              <w:right w:val="single" w:sz="4" w:space="0" w:color="auto"/>
            </w:tcBorders>
            <w:shd w:val="clear" w:color="auto" w:fill="auto"/>
            <w:vAlign w:val="center"/>
            <w:hideMark/>
          </w:tcPr>
          <w:p w:rsidR="00AE0E32" w:rsidRPr="00AE0E32" w:rsidRDefault="00AE0E32" w:rsidP="00AE0E32">
            <w:pPr>
              <w:spacing w:after="0" w:line="240" w:lineRule="auto"/>
              <w:jc w:val="center"/>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Hraničná hodnota</w:t>
            </w:r>
            <w:r w:rsidRPr="00AE0E32">
              <w:rPr>
                <w:rFonts w:ascii="Arial" w:eastAsia="Times New Roman" w:hAnsi="Arial" w:cs="Arial"/>
                <w:b/>
                <w:bCs/>
                <w:color w:val="000000"/>
                <w:sz w:val="18"/>
                <w:szCs w:val="18"/>
                <w:lang w:eastAsia="sk-SK"/>
              </w:rPr>
              <w:br/>
              <w:t>[</w:t>
            </w:r>
            <w:proofErr w:type="spellStart"/>
            <w:r w:rsidRPr="00AE0E32">
              <w:rPr>
                <w:rFonts w:ascii="Arial" w:eastAsia="Times New Roman" w:hAnsi="Arial" w:cs="Arial"/>
                <w:b/>
                <w:bCs/>
                <w:color w:val="000000"/>
                <w:sz w:val="18"/>
                <w:szCs w:val="18"/>
                <w:lang w:eastAsia="sk-SK"/>
              </w:rPr>
              <w:t>kWh</w:t>
            </w:r>
            <w:proofErr w:type="spellEnd"/>
            <w:r w:rsidRPr="00AE0E32">
              <w:rPr>
                <w:rFonts w:ascii="Arial" w:eastAsia="Times New Roman" w:hAnsi="Arial" w:cs="Arial"/>
                <w:b/>
                <w:bCs/>
                <w:color w:val="000000"/>
                <w:sz w:val="18"/>
                <w:szCs w:val="18"/>
                <w:lang w:eastAsia="sk-SK"/>
              </w:rPr>
              <w:t>/m²]</w:t>
            </w:r>
            <w:r w:rsidR="00051E9B">
              <w:rPr>
                <w:rFonts w:ascii="Arial" w:eastAsia="Times New Roman" w:hAnsi="Arial" w:cs="Arial"/>
                <w:b/>
                <w:bCs/>
                <w:color w:val="000000"/>
                <w:sz w:val="18"/>
                <w:szCs w:val="18"/>
                <w:lang w:eastAsia="sk-SK"/>
              </w:rPr>
              <w:t>*</w:t>
            </w:r>
          </w:p>
        </w:tc>
        <w:tc>
          <w:tcPr>
            <w:tcW w:w="1161" w:type="dxa"/>
            <w:tcBorders>
              <w:top w:val="nil"/>
              <w:left w:val="nil"/>
              <w:bottom w:val="single" w:sz="4" w:space="0" w:color="auto"/>
              <w:right w:val="single" w:sz="4" w:space="0" w:color="auto"/>
            </w:tcBorders>
            <w:shd w:val="clear" w:color="auto" w:fill="auto"/>
            <w:vAlign w:val="center"/>
            <w:hideMark/>
          </w:tcPr>
          <w:p w:rsidR="00AE0E32" w:rsidRPr="00AE0E32" w:rsidRDefault="00AE0E32" w:rsidP="00AE0E32">
            <w:pPr>
              <w:spacing w:after="0" w:line="240" w:lineRule="auto"/>
              <w:jc w:val="center"/>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Energetická trieda</w:t>
            </w:r>
          </w:p>
        </w:tc>
        <w:tc>
          <w:tcPr>
            <w:tcW w:w="1101" w:type="dxa"/>
            <w:tcBorders>
              <w:top w:val="nil"/>
              <w:left w:val="nil"/>
              <w:bottom w:val="single" w:sz="4" w:space="0" w:color="auto"/>
              <w:right w:val="single" w:sz="4" w:space="0" w:color="auto"/>
            </w:tcBorders>
            <w:shd w:val="clear" w:color="auto" w:fill="auto"/>
            <w:vAlign w:val="center"/>
            <w:hideMark/>
          </w:tcPr>
          <w:p w:rsidR="00AE0E32" w:rsidRPr="00AE0E32" w:rsidRDefault="00AE0E32" w:rsidP="00AE0E32">
            <w:pPr>
              <w:spacing w:after="0" w:line="240" w:lineRule="auto"/>
              <w:jc w:val="center"/>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Vypočítaná hodnota</w:t>
            </w:r>
            <w:r w:rsidRPr="00AE0E32">
              <w:rPr>
                <w:rFonts w:ascii="Arial" w:eastAsia="Times New Roman" w:hAnsi="Arial" w:cs="Arial"/>
                <w:b/>
                <w:bCs/>
                <w:color w:val="000000"/>
                <w:sz w:val="18"/>
                <w:szCs w:val="18"/>
                <w:lang w:eastAsia="sk-SK"/>
              </w:rPr>
              <w:br/>
              <w:t>[</w:t>
            </w:r>
            <w:proofErr w:type="spellStart"/>
            <w:r w:rsidRPr="00AE0E32">
              <w:rPr>
                <w:rFonts w:ascii="Arial" w:eastAsia="Times New Roman" w:hAnsi="Arial" w:cs="Arial"/>
                <w:b/>
                <w:bCs/>
                <w:color w:val="000000"/>
                <w:sz w:val="18"/>
                <w:szCs w:val="18"/>
                <w:lang w:eastAsia="sk-SK"/>
              </w:rPr>
              <w:t>kWh</w:t>
            </w:r>
            <w:proofErr w:type="spellEnd"/>
            <w:r w:rsidRPr="00AE0E32">
              <w:rPr>
                <w:rFonts w:ascii="Arial" w:eastAsia="Times New Roman" w:hAnsi="Arial" w:cs="Arial"/>
                <w:b/>
                <w:bCs/>
                <w:color w:val="000000"/>
                <w:sz w:val="18"/>
                <w:szCs w:val="18"/>
                <w:lang w:eastAsia="sk-SK"/>
              </w:rPr>
              <w:t>/m²]</w:t>
            </w:r>
          </w:p>
        </w:tc>
        <w:tc>
          <w:tcPr>
            <w:tcW w:w="960" w:type="dxa"/>
            <w:tcBorders>
              <w:top w:val="nil"/>
              <w:left w:val="nil"/>
              <w:bottom w:val="single" w:sz="4" w:space="0" w:color="auto"/>
              <w:right w:val="single" w:sz="4" w:space="0" w:color="auto"/>
            </w:tcBorders>
            <w:shd w:val="clear" w:color="auto" w:fill="auto"/>
            <w:vAlign w:val="center"/>
            <w:hideMark/>
          </w:tcPr>
          <w:p w:rsidR="00AE0E32" w:rsidRPr="00AE0E32" w:rsidRDefault="00AE0E32" w:rsidP="00AE0E32">
            <w:pPr>
              <w:spacing w:after="0" w:line="240" w:lineRule="auto"/>
              <w:jc w:val="center"/>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Hraničná hodnota</w:t>
            </w:r>
            <w:r w:rsidRPr="00AE0E32">
              <w:rPr>
                <w:rFonts w:ascii="Arial" w:eastAsia="Times New Roman" w:hAnsi="Arial" w:cs="Arial"/>
                <w:b/>
                <w:bCs/>
                <w:color w:val="000000"/>
                <w:sz w:val="18"/>
                <w:szCs w:val="18"/>
                <w:lang w:eastAsia="sk-SK"/>
              </w:rPr>
              <w:br/>
              <w:t>[</w:t>
            </w:r>
            <w:proofErr w:type="spellStart"/>
            <w:r w:rsidRPr="00AE0E32">
              <w:rPr>
                <w:rFonts w:ascii="Arial" w:eastAsia="Times New Roman" w:hAnsi="Arial" w:cs="Arial"/>
                <w:b/>
                <w:bCs/>
                <w:color w:val="000000"/>
                <w:sz w:val="18"/>
                <w:szCs w:val="18"/>
                <w:lang w:eastAsia="sk-SK"/>
              </w:rPr>
              <w:t>kWh</w:t>
            </w:r>
            <w:proofErr w:type="spellEnd"/>
            <w:r w:rsidRPr="00AE0E32">
              <w:rPr>
                <w:rFonts w:ascii="Arial" w:eastAsia="Times New Roman" w:hAnsi="Arial" w:cs="Arial"/>
                <w:b/>
                <w:bCs/>
                <w:color w:val="000000"/>
                <w:sz w:val="18"/>
                <w:szCs w:val="18"/>
                <w:lang w:eastAsia="sk-SK"/>
              </w:rPr>
              <w:t>/m²]</w:t>
            </w:r>
            <w:r w:rsidR="00051E9B">
              <w:rPr>
                <w:rFonts w:ascii="Arial" w:eastAsia="Times New Roman" w:hAnsi="Arial" w:cs="Arial"/>
                <w:b/>
                <w:bCs/>
                <w:color w:val="000000"/>
                <w:sz w:val="18"/>
                <w:szCs w:val="18"/>
                <w:lang w:eastAsia="sk-SK"/>
              </w:rPr>
              <w:t>*</w:t>
            </w:r>
          </w:p>
        </w:tc>
        <w:tc>
          <w:tcPr>
            <w:tcW w:w="1161" w:type="dxa"/>
            <w:tcBorders>
              <w:top w:val="nil"/>
              <w:left w:val="nil"/>
              <w:bottom w:val="single" w:sz="4" w:space="0" w:color="auto"/>
              <w:right w:val="single" w:sz="4" w:space="0" w:color="auto"/>
            </w:tcBorders>
            <w:shd w:val="clear" w:color="auto" w:fill="auto"/>
            <w:vAlign w:val="center"/>
            <w:hideMark/>
          </w:tcPr>
          <w:p w:rsidR="00AE0E32" w:rsidRPr="00AE0E32" w:rsidRDefault="00AE0E32" w:rsidP="00AE0E32">
            <w:pPr>
              <w:spacing w:after="0" w:line="240" w:lineRule="auto"/>
              <w:jc w:val="center"/>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Energetická trieda</w:t>
            </w:r>
          </w:p>
        </w:tc>
      </w:tr>
      <w:tr w:rsidR="00AE0E32" w:rsidRPr="00AE0E32" w:rsidTr="00AE0E32">
        <w:trPr>
          <w:trHeight w:val="240"/>
        </w:trPr>
        <w:tc>
          <w:tcPr>
            <w:tcW w:w="3622" w:type="dxa"/>
            <w:tcBorders>
              <w:top w:val="nil"/>
              <w:left w:val="single" w:sz="4" w:space="0" w:color="auto"/>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Potreba energie na vykurovanie</w:t>
            </w:r>
          </w:p>
        </w:tc>
        <w:tc>
          <w:tcPr>
            <w:tcW w:w="122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13,09</w:t>
            </w:r>
          </w:p>
        </w:tc>
        <w:tc>
          <w:tcPr>
            <w:tcW w:w="96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43,00</w:t>
            </w:r>
          </w:p>
        </w:tc>
        <w:tc>
          <w:tcPr>
            <w:tcW w:w="116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A</w:t>
            </w:r>
          </w:p>
        </w:tc>
        <w:tc>
          <w:tcPr>
            <w:tcW w:w="110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13,47</w:t>
            </w:r>
          </w:p>
        </w:tc>
        <w:tc>
          <w:tcPr>
            <w:tcW w:w="96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43,00</w:t>
            </w:r>
          </w:p>
        </w:tc>
        <w:tc>
          <w:tcPr>
            <w:tcW w:w="116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A</w:t>
            </w:r>
          </w:p>
        </w:tc>
      </w:tr>
      <w:tr w:rsidR="00AE0E32" w:rsidRPr="00AE0E32" w:rsidTr="00AE0E32">
        <w:trPr>
          <w:trHeight w:val="240"/>
        </w:trPr>
        <w:tc>
          <w:tcPr>
            <w:tcW w:w="3622" w:type="dxa"/>
            <w:tcBorders>
              <w:top w:val="nil"/>
              <w:left w:val="single" w:sz="4" w:space="0" w:color="auto"/>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Potreba energie na prípravu teplej vody</w:t>
            </w:r>
          </w:p>
        </w:tc>
        <w:tc>
          <w:tcPr>
            <w:tcW w:w="122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7,74</w:t>
            </w:r>
          </w:p>
        </w:tc>
        <w:tc>
          <w:tcPr>
            <w:tcW w:w="96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12,00</w:t>
            </w:r>
          </w:p>
        </w:tc>
        <w:tc>
          <w:tcPr>
            <w:tcW w:w="116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A</w:t>
            </w:r>
          </w:p>
        </w:tc>
        <w:tc>
          <w:tcPr>
            <w:tcW w:w="110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7,74</w:t>
            </w:r>
          </w:p>
        </w:tc>
        <w:tc>
          <w:tcPr>
            <w:tcW w:w="96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12,00</w:t>
            </w:r>
          </w:p>
        </w:tc>
        <w:tc>
          <w:tcPr>
            <w:tcW w:w="116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A</w:t>
            </w:r>
          </w:p>
        </w:tc>
      </w:tr>
      <w:tr w:rsidR="00AE0E32" w:rsidRPr="00AE0E32" w:rsidTr="00AE0E32">
        <w:trPr>
          <w:trHeight w:val="240"/>
        </w:trPr>
        <w:tc>
          <w:tcPr>
            <w:tcW w:w="3622" w:type="dxa"/>
            <w:tcBorders>
              <w:top w:val="nil"/>
              <w:left w:val="single" w:sz="4" w:space="0" w:color="auto"/>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Celková dodaná energia</w:t>
            </w:r>
          </w:p>
        </w:tc>
        <w:tc>
          <w:tcPr>
            <w:tcW w:w="122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20,82</w:t>
            </w:r>
          </w:p>
        </w:tc>
        <w:tc>
          <w:tcPr>
            <w:tcW w:w="96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55,00</w:t>
            </w:r>
          </w:p>
        </w:tc>
        <w:tc>
          <w:tcPr>
            <w:tcW w:w="116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A</w:t>
            </w:r>
          </w:p>
        </w:tc>
        <w:tc>
          <w:tcPr>
            <w:tcW w:w="110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21</w:t>
            </w:r>
          </w:p>
        </w:tc>
        <w:tc>
          <w:tcPr>
            <w:tcW w:w="96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55,00</w:t>
            </w:r>
          </w:p>
        </w:tc>
        <w:tc>
          <w:tcPr>
            <w:tcW w:w="116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A</w:t>
            </w:r>
          </w:p>
        </w:tc>
      </w:tr>
      <w:tr w:rsidR="00AE0E32" w:rsidRPr="00AE0E32" w:rsidTr="00AE0E32">
        <w:trPr>
          <w:trHeight w:val="240"/>
        </w:trPr>
        <w:tc>
          <w:tcPr>
            <w:tcW w:w="3622" w:type="dxa"/>
            <w:tcBorders>
              <w:top w:val="nil"/>
              <w:left w:val="single" w:sz="4" w:space="0" w:color="auto"/>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rPr>
                <w:rFonts w:ascii="Arial" w:eastAsia="Times New Roman" w:hAnsi="Arial" w:cs="Arial"/>
                <w:b/>
                <w:bCs/>
                <w:color w:val="000000"/>
                <w:sz w:val="18"/>
                <w:szCs w:val="18"/>
                <w:lang w:eastAsia="sk-SK"/>
              </w:rPr>
            </w:pPr>
            <w:r w:rsidRPr="00AE0E32">
              <w:rPr>
                <w:rFonts w:ascii="Arial" w:eastAsia="Times New Roman" w:hAnsi="Arial" w:cs="Arial"/>
                <w:b/>
                <w:bCs/>
                <w:color w:val="000000"/>
                <w:sz w:val="18"/>
                <w:szCs w:val="18"/>
                <w:lang w:eastAsia="sk-SK"/>
              </w:rPr>
              <w:t xml:space="preserve">Globálny ukazovateľ </w:t>
            </w:r>
          </w:p>
        </w:tc>
        <w:tc>
          <w:tcPr>
            <w:tcW w:w="122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45,81</w:t>
            </w:r>
          </w:p>
        </w:tc>
        <w:tc>
          <w:tcPr>
            <w:tcW w:w="96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54,00</w:t>
            </w:r>
          </w:p>
        </w:tc>
        <w:tc>
          <w:tcPr>
            <w:tcW w:w="116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A0</w:t>
            </w:r>
          </w:p>
        </w:tc>
        <w:tc>
          <w:tcPr>
            <w:tcW w:w="110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46,66</w:t>
            </w:r>
          </w:p>
        </w:tc>
        <w:tc>
          <w:tcPr>
            <w:tcW w:w="960"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54,00</w:t>
            </w:r>
          </w:p>
        </w:tc>
        <w:tc>
          <w:tcPr>
            <w:tcW w:w="1161" w:type="dxa"/>
            <w:tcBorders>
              <w:top w:val="nil"/>
              <w:left w:val="nil"/>
              <w:bottom w:val="single" w:sz="4" w:space="0" w:color="auto"/>
              <w:right w:val="single" w:sz="4" w:space="0" w:color="auto"/>
            </w:tcBorders>
            <w:shd w:val="clear" w:color="auto" w:fill="auto"/>
            <w:noWrap/>
            <w:vAlign w:val="center"/>
            <w:hideMark/>
          </w:tcPr>
          <w:p w:rsidR="00AE0E32" w:rsidRPr="00AE0E32" w:rsidRDefault="00AE0E32" w:rsidP="00AE0E32">
            <w:pPr>
              <w:spacing w:after="0" w:line="240" w:lineRule="auto"/>
              <w:jc w:val="center"/>
              <w:rPr>
                <w:rFonts w:ascii="Arial" w:eastAsia="Times New Roman" w:hAnsi="Arial" w:cs="Arial"/>
                <w:color w:val="000000"/>
                <w:sz w:val="18"/>
                <w:szCs w:val="18"/>
                <w:lang w:eastAsia="sk-SK"/>
              </w:rPr>
            </w:pPr>
            <w:r w:rsidRPr="00AE0E32">
              <w:rPr>
                <w:rFonts w:ascii="Arial" w:eastAsia="Times New Roman" w:hAnsi="Arial" w:cs="Arial"/>
                <w:color w:val="000000"/>
                <w:sz w:val="18"/>
                <w:szCs w:val="18"/>
                <w:lang w:eastAsia="sk-SK"/>
              </w:rPr>
              <w:t>A0</w:t>
            </w:r>
          </w:p>
        </w:tc>
      </w:tr>
    </w:tbl>
    <w:p w:rsidR="00CB1416" w:rsidRDefault="00051E9B" w:rsidP="00051E9B">
      <w:pPr>
        <w:spacing w:before="120"/>
        <w:rPr>
          <w:rFonts w:ascii="Arial" w:hAnsi="Arial" w:cs="Arial"/>
          <w:sz w:val="20"/>
          <w:szCs w:val="20"/>
        </w:rPr>
      </w:pPr>
      <w:r>
        <w:rPr>
          <w:rFonts w:ascii="Arial" w:hAnsi="Arial" w:cs="Arial"/>
          <w:sz w:val="20"/>
          <w:szCs w:val="20"/>
        </w:rPr>
        <w:t>*Hodnoty sú prevzaté z Prílohy 3 vyhlášky 364/2012 Z. z. v znení neskorších predpisov.</w:t>
      </w:r>
    </w:p>
    <w:sectPr w:rsidR="00CB1416" w:rsidSect="00B6369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31C" w:rsidRDefault="00DB331C" w:rsidP="003569F7">
      <w:pPr>
        <w:spacing w:after="0" w:line="240" w:lineRule="auto"/>
      </w:pPr>
      <w:r>
        <w:separator/>
      </w:r>
    </w:p>
  </w:endnote>
  <w:endnote w:type="continuationSeparator" w:id="0">
    <w:p w:rsidR="00DB331C" w:rsidRDefault="00DB331C" w:rsidP="003569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31C" w:rsidRDefault="00DB331C" w:rsidP="003569F7">
      <w:pPr>
        <w:spacing w:after="0" w:line="240" w:lineRule="auto"/>
      </w:pPr>
      <w:r>
        <w:separator/>
      </w:r>
    </w:p>
  </w:footnote>
  <w:footnote w:type="continuationSeparator" w:id="0">
    <w:p w:rsidR="00DB331C" w:rsidRDefault="00DB331C" w:rsidP="003569F7">
      <w:pPr>
        <w:spacing w:after="0" w:line="240" w:lineRule="auto"/>
      </w:pPr>
      <w:r>
        <w:continuationSeparator/>
      </w:r>
    </w:p>
  </w:footnote>
  <w:footnote w:id="1">
    <w:p w:rsidR="00DB331C" w:rsidRDefault="00DB331C" w:rsidP="003569F7">
      <w:pPr>
        <w:pStyle w:val="FootnoteText"/>
        <w:jc w:val="both"/>
      </w:pPr>
      <w:r>
        <w:rPr>
          <w:rStyle w:val="FootnoteReference"/>
        </w:rPr>
        <w:footnoteRef/>
      </w:r>
      <w:r>
        <w:t xml:space="preserve"> V článku popisovaný modelový rodinný dom slúži len ako ilustračný príklad a v žiadnom prípade nemôže byť považovaný za hotové riešenie, či ako podklad pre hodnotenie skutočnej stavby. Akékoľvek stavebné a technologické postupy a materiály, resp. technické vybavenie domu, sú vždy predmetom odborného projektového hodnotenia vykonaného oprávnenou osobou podľa osobitného predpisu a spoločnosť PORFIX, ani jej partneri nenesú žiadnu zodpovednosť vyplývajúcu z implementácie riešení popisovaných v tomto článku, predovšetkým za výsledné tepelno-technické parametre, resp. energetické ukazovatele budovy, obzvlášť, ak neboli deklarované odborným projektovým hodnotením konkrétnej stavby. Obsah článku nie je právnym, ani inak záväzným dokumentom</w:t>
      </w:r>
      <w:r>
        <w:rPr>
          <w:lang w:val="en-GB"/>
        </w:rPr>
        <w:t>;</w:t>
      </w:r>
      <w:r>
        <w:t xml:space="preserve"> nie je možné na jeho základe vymáhať akékoľvek škody, uplatňovať sankcie alebo vyvodzovať trestnú zodpovednosť u jeho autorov.</w:t>
      </w:r>
    </w:p>
  </w:footnote>
  <w:footnote w:id="2">
    <w:p w:rsidR="00DB331C" w:rsidRDefault="00DB331C" w:rsidP="00E97C51">
      <w:pPr>
        <w:pStyle w:val="FootnoteText"/>
        <w:jc w:val="both"/>
      </w:pPr>
      <w:r>
        <w:rPr>
          <w:rStyle w:val="FootnoteReference"/>
        </w:rPr>
        <w:footnoteRef/>
      </w:r>
      <w:r>
        <w:t xml:space="preserve"> Ceny uvedené v článku sú len orientačné. Aktuálne ceny je možné nájsť v platných cenníkoch distribučných spoločností, ktoré obchodujú s elektrinou a zemným plynom.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6B55EC"/>
    <w:multiLevelType w:val="hybridMultilevel"/>
    <w:tmpl w:val="2A4E65DA"/>
    <w:lvl w:ilvl="0" w:tplc="725EEF8A">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proofState w:spelling="clean" w:grammar="clean"/>
  <w:defaultTabStop w:val="708"/>
  <w:hyphenationZone w:val="425"/>
  <w:characterSpacingControl w:val="doNotCompress"/>
  <w:footnotePr>
    <w:footnote w:id="-1"/>
    <w:footnote w:id="0"/>
  </w:footnotePr>
  <w:endnotePr>
    <w:endnote w:id="-1"/>
    <w:endnote w:id="0"/>
  </w:endnotePr>
  <w:compat/>
  <w:rsids>
    <w:rsidRoot w:val="00035F79"/>
    <w:rsid w:val="000121D0"/>
    <w:rsid w:val="0003078D"/>
    <w:rsid w:val="00035F79"/>
    <w:rsid w:val="00045DBB"/>
    <w:rsid w:val="00051E9B"/>
    <w:rsid w:val="0006462E"/>
    <w:rsid w:val="00097914"/>
    <w:rsid w:val="000A0EE5"/>
    <w:rsid w:val="000D0BE2"/>
    <w:rsid w:val="000F3C48"/>
    <w:rsid w:val="0010635F"/>
    <w:rsid w:val="0011302F"/>
    <w:rsid w:val="0011680E"/>
    <w:rsid w:val="00116E9F"/>
    <w:rsid w:val="00122BB4"/>
    <w:rsid w:val="00131414"/>
    <w:rsid w:val="00135800"/>
    <w:rsid w:val="00140F86"/>
    <w:rsid w:val="0015793F"/>
    <w:rsid w:val="00191FD9"/>
    <w:rsid w:val="001B2BE4"/>
    <w:rsid w:val="001B3008"/>
    <w:rsid w:val="001C5160"/>
    <w:rsid w:val="001D09A3"/>
    <w:rsid w:val="0020211B"/>
    <w:rsid w:val="0020647B"/>
    <w:rsid w:val="00296895"/>
    <w:rsid w:val="002B478B"/>
    <w:rsid w:val="002C01F3"/>
    <w:rsid w:val="002C1D98"/>
    <w:rsid w:val="002C45A9"/>
    <w:rsid w:val="002C7B15"/>
    <w:rsid w:val="002E66CD"/>
    <w:rsid w:val="00305D79"/>
    <w:rsid w:val="00350070"/>
    <w:rsid w:val="003569F7"/>
    <w:rsid w:val="00373D60"/>
    <w:rsid w:val="00380C66"/>
    <w:rsid w:val="003847D9"/>
    <w:rsid w:val="00393C62"/>
    <w:rsid w:val="003A2D85"/>
    <w:rsid w:val="003B698E"/>
    <w:rsid w:val="004126D0"/>
    <w:rsid w:val="004251F0"/>
    <w:rsid w:val="00443F9D"/>
    <w:rsid w:val="004457AF"/>
    <w:rsid w:val="00450DAA"/>
    <w:rsid w:val="0045129A"/>
    <w:rsid w:val="0048049A"/>
    <w:rsid w:val="00490BB5"/>
    <w:rsid w:val="004A10C7"/>
    <w:rsid w:val="004A1970"/>
    <w:rsid w:val="004A1BEF"/>
    <w:rsid w:val="004B50AC"/>
    <w:rsid w:val="004C2927"/>
    <w:rsid w:val="0050702B"/>
    <w:rsid w:val="00537359"/>
    <w:rsid w:val="00540D37"/>
    <w:rsid w:val="00543D9B"/>
    <w:rsid w:val="00565E96"/>
    <w:rsid w:val="005734FC"/>
    <w:rsid w:val="00573535"/>
    <w:rsid w:val="00581D1D"/>
    <w:rsid w:val="00595F66"/>
    <w:rsid w:val="005B2D3A"/>
    <w:rsid w:val="005D66F4"/>
    <w:rsid w:val="005E00B8"/>
    <w:rsid w:val="005E2D0D"/>
    <w:rsid w:val="00603F26"/>
    <w:rsid w:val="00613399"/>
    <w:rsid w:val="006207E5"/>
    <w:rsid w:val="00624467"/>
    <w:rsid w:val="00637A73"/>
    <w:rsid w:val="00650C50"/>
    <w:rsid w:val="00651058"/>
    <w:rsid w:val="00673358"/>
    <w:rsid w:val="00674DAC"/>
    <w:rsid w:val="00684A6D"/>
    <w:rsid w:val="006C0A00"/>
    <w:rsid w:val="00705B5D"/>
    <w:rsid w:val="00740A96"/>
    <w:rsid w:val="00765621"/>
    <w:rsid w:val="007A74B3"/>
    <w:rsid w:val="0083156E"/>
    <w:rsid w:val="00850B96"/>
    <w:rsid w:val="008518D1"/>
    <w:rsid w:val="00866161"/>
    <w:rsid w:val="00871290"/>
    <w:rsid w:val="008A5EEF"/>
    <w:rsid w:val="008B3FEC"/>
    <w:rsid w:val="008B6018"/>
    <w:rsid w:val="008E5588"/>
    <w:rsid w:val="008E7FEA"/>
    <w:rsid w:val="008F275D"/>
    <w:rsid w:val="00904CE9"/>
    <w:rsid w:val="009052C7"/>
    <w:rsid w:val="009147E3"/>
    <w:rsid w:val="00916202"/>
    <w:rsid w:val="00923DEB"/>
    <w:rsid w:val="0094323B"/>
    <w:rsid w:val="00975C79"/>
    <w:rsid w:val="009815BD"/>
    <w:rsid w:val="009A2E2A"/>
    <w:rsid w:val="00A0224A"/>
    <w:rsid w:val="00A27D94"/>
    <w:rsid w:val="00A4342B"/>
    <w:rsid w:val="00A62119"/>
    <w:rsid w:val="00A85163"/>
    <w:rsid w:val="00AA5984"/>
    <w:rsid w:val="00AA6062"/>
    <w:rsid w:val="00AC0AD0"/>
    <w:rsid w:val="00AD3550"/>
    <w:rsid w:val="00AE0E32"/>
    <w:rsid w:val="00B023DD"/>
    <w:rsid w:val="00B17F5A"/>
    <w:rsid w:val="00B41175"/>
    <w:rsid w:val="00B54529"/>
    <w:rsid w:val="00B63696"/>
    <w:rsid w:val="00B939FB"/>
    <w:rsid w:val="00BC53B5"/>
    <w:rsid w:val="00C04277"/>
    <w:rsid w:val="00C32B9C"/>
    <w:rsid w:val="00C80D9B"/>
    <w:rsid w:val="00CA3089"/>
    <w:rsid w:val="00CA6D2B"/>
    <w:rsid w:val="00CB1416"/>
    <w:rsid w:val="00CC0FE6"/>
    <w:rsid w:val="00CC6942"/>
    <w:rsid w:val="00D25E66"/>
    <w:rsid w:val="00D364A3"/>
    <w:rsid w:val="00D40509"/>
    <w:rsid w:val="00D43936"/>
    <w:rsid w:val="00D72B5B"/>
    <w:rsid w:val="00D746FF"/>
    <w:rsid w:val="00D87C23"/>
    <w:rsid w:val="00DA7526"/>
    <w:rsid w:val="00DB2637"/>
    <w:rsid w:val="00DB331C"/>
    <w:rsid w:val="00DB67A2"/>
    <w:rsid w:val="00DE174B"/>
    <w:rsid w:val="00E1046E"/>
    <w:rsid w:val="00E26D32"/>
    <w:rsid w:val="00E75183"/>
    <w:rsid w:val="00E957C1"/>
    <w:rsid w:val="00E97C51"/>
    <w:rsid w:val="00EA6628"/>
    <w:rsid w:val="00EC3158"/>
    <w:rsid w:val="00EC6C4F"/>
    <w:rsid w:val="00F042EA"/>
    <w:rsid w:val="00F220BF"/>
    <w:rsid w:val="00F247E3"/>
    <w:rsid w:val="00F269FF"/>
    <w:rsid w:val="00F573CB"/>
    <w:rsid w:val="00F65195"/>
    <w:rsid w:val="00F701BD"/>
    <w:rsid w:val="00F70A24"/>
    <w:rsid w:val="00F7689E"/>
    <w:rsid w:val="00F8106F"/>
    <w:rsid w:val="00FA560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3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A74B3"/>
    <w:rPr>
      <w:color w:val="0000FF" w:themeColor="hyperlink"/>
      <w:u w:val="single"/>
    </w:rPr>
  </w:style>
  <w:style w:type="paragraph" w:styleId="BalloonText">
    <w:name w:val="Balloon Text"/>
    <w:basedOn w:val="Normal"/>
    <w:link w:val="BalloonTextChar"/>
    <w:uiPriority w:val="99"/>
    <w:semiHidden/>
    <w:unhideWhenUsed/>
    <w:rsid w:val="00B939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9FB"/>
    <w:rPr>
      <w:rFonts w:ascii="Tahoma" w:hAnsi="Tahoma" w:cs="Tahoma"/>
      <w:sz w:val="16"/>
      <w:szCs w:val="16"/>
    </w:rPr>
  </w:style>
  <w:style w:type="paragraph" w:styleId="ListParagraph">
    <w:name w:val="List Paragraph"/>
    <w:basedOn w:val="Normal"/>
    <w:uiPriority w:val="34"/>
    <w:qFormat/>
    <w:rsid w:val="00866161"/>
    <w:pPr>
      <w:ind w:left="720"/>
      <w:contextualSpacing/>
    </w:pPr>
  </w:style>
  <w:style w:type="paragraph" w:styleId="FootnoteText">
    <w:name w:val="footnote text"/>
    <w:basedOn w:val="Normal"/>
    <w:link w:val="FootnoteTextChar"/>
    <w:uiPriority w:val="99"/>
    <w:semiHidden/>
    <w:unhideWhenUsed/>
    <w:rsid w:val="003569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69F7"/>
    <w:rPr>
      <w:sz w:val="20"/>
      <w:szCs w:val="20"/>
    </w:rPr>
  </w:style>
  <w:style w:type="character" w:styleId="FootnoteReference">
    <w:name w:val="footnote reference"/>
    <w:basedOn w:val="DefaultParagraphFont"/>
    <w:uiPriority w:val="99"/>
    <w:semiHidden/>
    <w:unhideWhenUsed/>
    <w:rsid w:val="003569F7"/>
    <w:rPr>
      <w:vertAlign w:val="superscript"/>
    </w:rPr>
  </w:style>
</w:styles>
</file>

<file path=word/webSettings.xml><?xml version="1.0" encoding="utf-8"?>
<w:webSettings xmlns:r="http://schemas.openxmlformats.org/officeDocument/2006/relationships" xmlns:w="http://schemas.openxmlformats.org/wordprocessingml/2006/main">
  <w:divs>
    <w:div w:id="525871149">
      <w:bodyDiv w:val="1"/>
      <w:marLeft w:val="0"/>
      <w:marRight w:val="0"/>
      <w:marTop w:val="0"/>
      <w:marBottom w:val="0"/>
      <w:divBdr>
        <w:top w:val="none" w:sz="0" w:space="0" w:color="auto"/>
        <w:left w:val="none" w:sz="0" w:space="0" w:color="auto"/>
        <w:bottom w:val="none" w:sz="0" w:space="0" w:color="auto"/>
        <w:right w:val="none" w:sz="0" w:space="0" w:color="auto"/>
      </w:divBdr>
    </w:div>
    <w:div w:id="891691121">
      <w:bodyDiv w:val="1"/>
      <w:marLeft w:val="0"/>
      <w:marRight w:val="0"/>
      <w:marTop w:val="0"/>
      <w:marBottom w:val="0"/>
      <w:divBdr>
        <w:top w:val="none" w:sz="0" w:space="0" w:color="auto"/>
        <w:left w:val="none" w:sz="0" w:space="0" w:color="auto"/>
        <w:bottom w:val="none" w:sz="0" w:space="0" w:color="auto"/>
        <w:right w:val="none" w:sz="0" w:space="0" w:color="auto"/>
      </w:divBdr>
    </w:div>
    <w:div w:id="1774016282">
      <w:bodyDiv w:val="1"/>
      <w:marLeft w:val="0"/>
      <w:marRight w:val="0"/>
      <w:marTop w:val="0"/>
      <w:marBottom w:val="0"/>
      <w:divBdr>
        <w:top w:val="none" w:sz="0" w:space="0" w:color="auto"/>
        <w:left w:val="none" w:sz="0" w:space="0" w:color="auto"/>
        <w:bottom w:val="none" w:sz="0" w:space="0" w:color="auto"/>
        <w:right w:val="none" w:sz="0" w:space="0" w:color="auto"/>
      </w:divBdr>
    </w:div>
    <w:div w:id="194900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933A70-1655-4098-96CC-CBAFCB0FE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11</Pages>
  <Words>3018</Words>
  <Characters>17204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Tihanyi</dc:creator>
  <cp:lastModifiedBy>Marian Tihanyi</cp:lastModifiedBy>
  <cp:revision>144</cp:revision>
  <dcterms:created xsi:type="dcterms:W3CDTF">2020-06-03T19:23:00Z</dcterms:created>
  <dcterms:modified xsi:type="dcterms:W3CDTF">2020-06-30T20:53:00Z</dcterms:modified>
</cp:coreProperties>
</file>